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/>
          <w:sz w:val="30"/>
          <w:szCs w:val="30"/>
          <w:lang w:eastAsia="zh-CN"/>
        </w:rPr>
        <w:t>照明灯具采购项目市场调研报价表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名称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平板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LED照明灯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尺寸</w:t>
            </w:r>
          </w:p>
        </w:tc>
        <w:tc>
          <w:tcPr>
            <w:tcW w:w="62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600mm×600mm×20mm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数量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单价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总价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其他费用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合计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注：供应商须在非人为损坏的情况下对灯具提供</w:t>
      </w:r>
      <w:r>
        <w:rPr>
          <w:rFonts w:hint="eastAsia"/>
          <w:sz w:val="30"/>
          <w:szCs w:val="30"/>
          <w:lang w:val="en-US" w:eastAsia="zh-CN"/>
        </w:rPr>
        <w:t>12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个月</w:t>
      </w:r>
      <w:r>
        <w:rPr>
          <w:rFonts w:hint="eastAsia"/>
          <w:sz w:val="30"/>
          <w:szCs w:val="30"/>
          <w:lang w:eastAsia="zh-CN"/>
        </w:rPr>
        <w:t>质保，报价中需包含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运输、安装、税费等费用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A1E296D"/>
    <w:rsid w:val="4A3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138</Characters>
  <Lines>0</Lines>
  <Paragraphs>0</Paragraphs>
  <TotalTime>1</TotalTime>
  <ScaleCrop>false</ScaleCrop>
  <LinksUpToDate>false</LinksUpToDate>
  <CharactersWithSpaces>138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2023-05-09T07:11:00Z</dcterms:created>
  <dc:creator>Administrator</dc:creator>
  <cp:lastModifiedBy>Administrator</cp:lastModifiedBy>
  <cp:lastPrinted>2023-05-09T07:45:44Z</cp:lastPrinted>
  <dcterms:modified xsi:type="dcterms:W3CDTF">2023-05-09T07:52:23Z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12BAFE17B62348CD8C7754501E36D787_12</vt:lpwstr>
  </property>
</Properties>
</file>