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2"/>
          <w:szCs w:val="22"/>
          <w:lang w:val="en-US" w:eastAsia="zh-CN"/>
        </w:rPr>
      </w:pPr>
      <w:bookmarkStart w:id="0" w:name="_GoBack"/>
      <w:r>
        <w:rPr>
          <w:rFonts w:hint="eastAsia"/>
          <w:sz w:val="22"/>
          <w:szCs w:val="22"/>
          <w:lang w:eastAsia="zh-CN"/>
        </w:rPr>
        <w:t>附件三</w:t>
      </w:r>
    </w:p>
    <w:bookmarkEnd w:id="0"/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犍为县人民医院卡片打印机耗材市场调研报价表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44"/>
        <w:gridCol w:w="394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PVC证件卡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标准规格R8085*54mm 0.76PVC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证卡打印色带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KL300YMCK全格彩色带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供应商填写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446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2023-10-24T08:22:49Z</dcterms:created>
  <dc:creator>Administrator</dc:creator>
  <cp:lastModifiedBy>Administrator</cp:lastModifiedBy>
  <cp:lastPrinted>2023-10-24T08:49:35Z</cp:lastPrinted>
  <dcterms:modified xsi:type="dcterms:W3CDTF">2023-10-24T09:23:55Z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4BF9F692FAFB49478677E8EDE7966D86_12</vt:lpwstr>
  </property>
</Properties>
</file>