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究了“犍为县人民医院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电梯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钢绳采购项目（第二次）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文件，决定参加贵单位组织的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采购事宜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我方授权： （姓名、职务）代表： （公司名称）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全权处理本次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的有关事宜。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我方现作出如下承诺：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一、 我方已知晓全部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二、我方愿意提供贵单位可能另外要求的，与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三、我方报名成功并将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资料交于贵单位，无论任何原因，不向贵单位取回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43560"/>
    <w:rsid w:val="3B997E3B"/>
    <w:rsid w:val="69EE0778"/>
    <w:rsid w:val="7F7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2024-08-09T03:34:00Z</dcterms:created>
  <dc:creator>dall</dc:creator>
  <cp:lastModifiedBy>陈一夫</cp:lastModifiedBy>
  <dcterms:modified xsi:type="dcterms:W3CDTF">2024-08-19T08:40:07Z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9890E25E41014F088BEDFED5D2E8267F_12</vt:lpwstr>
  </property>
</Properties>
</file>