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ind w:left="915" w:right="2059" w:firstLine="0"/>
        <w:jc w:val="center"/>
        <w:rPr>
          <w:rFonts w:hint="eastAsia" w:ascii="Microsoft JhengHei" w:eastAsia="Microsoft JhengHei"/>
          <w:b/>
          <w:sz w:val="48"/>
          <w:lang w:val="en-US" w:eastAsia="zh-CN"/>
        </w:rPr>
      </w:pPr>
      <w:r>
        <w:rPr>
          <w:rFonts w:hint="eastAsia" w:ascii="Microsoft JhengHei" w:eastAsia="Microsoft JhengHei"/>
          <w:b/>
          <w:sz w:val="48"/>
          <w:lang w:val="en-US" w:eastAsia="zh-CN"/>
        </w:rPr>
        <w:t>犍为县人民医院医疗责任保险</w:t>
      </w:r>
    </w:p>
    <w:p>
      <w:pPr>
        <w:spacing w:before="0"/>
        <w:ind w:left="915" w:right="2059" w:firstLine="0"/>
        <w:jc w:val="center"/>
        <w:rPr>
          <w:rFonts w:hint="eastAsia" w:ascii="Microsoft JhengHei" w:eastAsia="Microsoft JhengHei"/>
          <w:b/>
          <w:sz w:val="48"/>
        </w:rPr>
      </w:pPr>
      <w:r>
        <w:rPr>
          <w:rFonts w:hint="eastAsia" w:ascii="Microsoft JhengHei" w:eastAsia="Microsoft JhengHei"/>
          <w:b/>
          <w:sz w:val="48"/>
        </w:rPr>
        <w:t>项目需求书</w:t>
      </w:r>
    </w:p>
    <w:p>
      <w:pPr>
        <w:pStyle w:val="21"/>
        <w:rPr>
          <w:rFonts w:hint="eastAsia" w:ascii="Microsoft JhengHei" w:eastAsia="Microsoft JhengHei"/>
          <w:b/>
          <w:sz w:val="48"/>
        </w:rPr>
      </w:pPr>
    </w:p>
    <w:p>
      <w:pPr>
        <w:pStyle w:val="8"/>
        <w:rPr>
          <w:rFonts w:hint="eastAsia" w:ascii="Microsoft JhengHei" w:eastAsia="Microsoft JhengHei"/>
          <w:b/>
          <w:sz w:val="48"/>
        </w:rPr>
      </w:pPr>
    </w:p>
    <w:p>
      <w:pPr>
        <w:pStyle w:val="8"/>
        <w:rPr>
          <w:rFonts w:hint="eastAsia" w:ascii="Microsoft JhengHei" w:eastAsia="Microsoft JhengHei"/>
          <w:b/>
          <w:sz w:val="48"/>
        </w:rPr>
      </w:pPr>
    </w:p>
    <w:p>
      <w:pPr>
        <w:pStyle w:val="8"/>
        <w:rPr>
          <w:rFonts w:hint="eastAsia" w:ascii="Microsoft JhengHei" w:eastAsia="Microsoft JhengHei"/>
          <w:b/>
          <w:sz w:val="48"/>
        </w:rPr>
      </w:pPr>
    </w:p>
    <w:p>
      <w:pPr>
        <w:pStyle w:val="8"/>
        <w:rPr>
          <w:rFonts w:hint="eastAsia" w:ascii="Microsoft JhengHei" w:eastAsia="Microsoft JhengHei"/>
          <w:b/>
          <w:sz w:val="48"/>
        </w:rPr>
      </w:pPr>
    </w:p>
    <w:p>
      <w:pPr>
        <w:pStyle w:val="8"/>
        <w:rPr>
          <w:rFonts w:hint="eastAsia" w:ascii="Microsoft JhengHei" w:eastAsia="Microsoft JhengHei"/>
          <w:b/>
          <w:sz w:val="48"/>
        </w:rPr>
      </w:pPr>
    </w:p>
    <w:p>
      <w:pPr>
        <w:spacing w:line="480" w:lineRule="exact"/>
        <w:rPr>
          <w:sz w:val="24"/>
          <w:szCs w:val="24"/>
        </w:rPr>
      </w:pPr>
    </w:p>
    <w:p>
      <w:pPr>
        <w:pStyle w:val="2"/>
        <w:ind w:left="952"/>
        <w:rPr>
          <w:rFonts w:hint="default"/>
          <w:u w:val="thick"/>
          <w:lang w:val="en-US" w:eastAsia="zh-CN"/>
        </w:rPr>
        <w:sectPr>
          <w:footerReference r:id="rId3" w:type="default"/>
          <w:pgSz w:w="11910" w:h="16840"/>
          <w:pgMar w:top="1440" w:right="0" w:bottom="820" w:left="1180" w:header="720" w:footer="629" w:gutter="0"/>
          <w:pgNumType w:start="1"/>
          <w:cols w:space="720" w:num="1"/>
        </w:sectPr>
      </w:pPr>
    </w:p>
    <w:p>
      <w:pPr>
        <w:adjustRightInd w:val="0"/>
        <w:snapToGrid w:val="0"/>
        <w:spacing w:line="480" w:lineRule="exact"/>
        <w:jc w:val="center"/>
        <w:rPr>
          <w:rFonts w:hint="eastAsia" w:ascii="宋体" w:hAnsi="宋体" w:cs="宋体"/>
          <w:b/>
          <w:bCs/>
          <w:kern w:val="44"/>
          <w:sz w:val="30"/>
          <w:szCs w:val="30"/>
        </w:rPr>
      </w:pPr>
    </w:p>
    <w:p>
      <w:pPr>
        <w:adjustRightInd w:val="0"/>
        <w:snapToGrid w:val="0"/>
        <w:spacing w:line="480" w:lineRule="exact"/>
        <w:rPr>
          <w:rFonts w:ascii="宋体" w:hAnsi="宋体" w:cs="宋体"/>
          <w:b/>
          <w:bCs/>
          <w:sz w:val="24"/>
          <w:szCs w:val="24"/>
        </w:rPr>
      </w:pPr>
      <w:r>
        <w:rPr>
          <w:rFonts w:hint="eastAsia" w:ascii="宋体" w:hAnsi="宋体" w:cs="宋体"/>
          <w:b/>
          <w:bCs/>
          <w:sz w:val="24"/>
          <w:szCs w:val="24"/>
        </w:rPr>
        <w:t>一、项目</w:t>
      </w:r>
      <w:r>
        <w:rPr>
          <w:rFonts w:hint="eastAsia" w:ascii="宋体" w:hAnsi="宋体" w:cs="宋体"/>
          <w:b/>
          <w:color w:val="000000"/>
          <w:sz w:val="24"/>
          <w:szCs w:val="24"/>
          <w:lang w:val="zh-TW"/>
        </w:rPr>
        <w:t>基本情况</w:t>
      </w:r>
      <w:r>
        <w:rPr>
          <w:rFonts w:hint="eastAsia" w:ascii="宋体" w:hAnsi="宋体" w:cs="宋体"/>
          <w:b/>
          <w:bCs/>
          <w:sz w:val="24"/>
          <w:szCs w:val="24"/>
        </w:rPr>
        <w:t>：</w:t>
      </w:r>
    </w:p>
    <w:p>
      <w:pPr>
        <w:spacing w:line="480" w:lineRule="exact"/>
        <w:ind w:firstLine="480" w:firstLineChars="200"/>
        <w:rPr>
          <w:rFonts w:hint="eastAsia"/>
          <w:sz w:val="24"/>
          <w:szCs w:val="24"/>
        </w:rPr>
      </w:pPr>
      <w:r>
        <w:rPr>
          <w:rFonts w:hint="eastAsia"/>
          <w:sz w:val="24"/>
          <w:szCs w:val="24"/>
          <w:lang w:eastAsia="zh-CN"/>
        </w:rPr>
        <w:t>采购项目</w:t>
      </w:r>
      <w:r>
        <w:rPr>
          <w:rFonts w:hint="eastAsia"/>
          <w:sz w:val="24"/>
          <w:szCs w:val="24"/>
        </w:rPr>
        <w:t>名称：</w:t>
      </w:r>
      <w:r>
        <w:rPr>
          <w:rFonts w:hint="eastAsia"/>
          <w:sz w:val="24"/>
          <w:szCs w:val="24"/>
          <w:lang w:val="en-US" w:eastAsia="zh-CN"/>
        </w:rPr>
        <w:t>2025年</w:t>
      </w:r>
      <w:r>
        <w:rPr>
          <w:rFonts w:hint="eastAsia"/>
          <w:sz w:val="24"/>
          <w:szCs w:val="24"/>
        </w:rPr>
        <w:t>医疗责任保险服务采购项目</w:t>
      </w:r>
    </w:p>
    <w:p>
      <w:pPr>
        <w:spacing w:line="480" w:lineRule="exact"/>
        <w:ind w:firstLine="480" w:firstLineChars="200"/>
        <w:rPr>
          <w:rFonts w:hint="eastAsia" w:eastAsia="宋体"/>
          <w:sz w:val="24"/>
          <w:szCs w:val="24"/>
          <w:lang w:eastAsia="zh-CN"/>
        </w:rPr>
      </w:pPr>
      <w:r>
        <w:rPr>
          <w:rFonts w:hint="eastAsia"/>
          <w:sz w:val="24"/>
          <w:szCs w:val="24"/>
          <w:lang w:eastAsia="zh-CN"/>
        </w:rPr>
        <w:t>采购人：犍为县人民医院</w:t>
      </w:r>
    </w:p>
    <w:p>
      <w:pPr>
        <w:spacing w:line="480" w:lineRule="exact"/>
        <w:ind w:firstLine="480" w:firstLineChars="200"/>
        <w:rPr>
          <w:rFonts w:hint="eastAsia"/>
          <w:sz w:val="24"/>
          <w:szCs w:val="24"/>
          <w:lang w:eastAsia="zh-CN"/>
        </w:rPr>
      </w:pPr>
      <w:r>
        <w:rPr>
          <w:rFonts w:hint="eastAsia"/>
          <w:sz w:val="24"/>
          <w:szCs w:val="24"/>
          <w:lang w:eastAsia="zh-CN"/>
        </w:rPr>
        <w:t>项目服务期限：二年</w:t>
      </w:r>
    </w:p>
    <w:p>
      <w:pPr>
        <w:spacing w:line="480" w:lineRule="exact"/>
        <w:ind w:firstLine="480" w:firstLineChars="200"/>
        <w:rPr>
          <w:rFonts w:hint="eastAsia"/>
          <w:sz w:val="24"/>
          <w:szCs w:val="24"/>
          <w:lang w:eastAsia="zh-CN"/>
        </w:rPr>
      </w:pPr>
      <w:r>
        <w:rPr>
          <w:rFonts w:hint="eastAsia"/>
          <w:sz w:val="24"/>
          <w:szCs w:val="24"/>
          <w:lang w:eastAsia="zh-CN"/>
        </w:rPr>
        <w:t>合同签订方式：合同一年一签，后一年为续签制</w:t>
      </w:r>
    </w:p>
    <w:p>
      <w:pPr>
        <w:pStyle w:val="17"/>
        <w:spacing w:line="480" w:lineRule="exact"/>
        <w:outlineLvl w:val="9"/>
        <w:rPr>
          <w:rFonts w:hAnsi="宋体"/>
          <w:b/>
          <w:color w:val="000000"/>
          <w:sz w:val="24"/>
          <w:szCs w:val="24"/>
          <w:lang w:val="zh-TW"/>
        </w:rPr>
      </w:pPr>
      <w:r>
        <w:rPr>
          <w:rFonts w:hint="eastAsia" w:hAnsi="宋体"/>
          <w:b/>
          <w:color w:val="000000"/>
          <w:sz w:val="24"/>
          <w:szCs w:val="24"/>
          <w:lang w:val="zh-TW"/>
        </w:rPr>
        <w:t>二、技术、服务要求：</w:t>
      </w:r>
    </w:p>
    <w:p>
      <w:pPr>
        <w:pStyle w:val="17"/>
        <w:spacing w:line="480" w:lineRule="exact"/>
        <w:ind w:firstLine="482" w:firstLineChars="200"/>
        <w:outlineLvl w:val="9"/>
        <w:rPr>
          <w:rFonts w:hint="eastAsia" w:ascii="Times New Roman" w:hAnsi="Times New Roman" w:eastAsia="宋体" w:cs="Times New Roman"/>
          <w:kern w:val="2"/>
          <w:sz w:val="24"/>
          <w:szCs w:val="24"/>
          <w:lang w:val="en-US" w:eastAsia="zh-CN" w:bidi="ar-SA"/>
        </w:rPr>
      </w:pPr>
      <w:r>
        <w:rPr>
          <w:rFonts w:hint="eastAsia" w:hAnsi="宋体"/>
          <w:b/>
          <w:color w:val="000000"/>
          <w:sz w:val="24"/>
          <w:szCs w:val="24"/>
          <w:lang w:val="en-US" w:eastAsia="zh-CN"/>
        </w:rPr>
        <w:t>1、服务对象：</w:t>
      </w:r>
      <w:r>
        <w:rPr>
          <w:rFonts w:hint="eastAsia" w:ascii="Times New Roman" w:hAnsi="Times New Roman" w:eastAsia="宋体" w:cs="Times New Roman"/>
          <w:kern w:val="2"/>
          <w:sz w:val="24"/>
          <w:szCs w:val="24"/>
          <w:lang w:val="en-US" w:eastAsia="zh-CN" w:bidi="ar-SA"/>
        </w:rPr>
        <w:t>采购方取得相应资格的从事医疗服务的卫生专业技术人员</w:t>
      </w:r>
    </w:p>
    <w:p>
      <w:pPr>
        <w:pStyle w:val="3"/>
        <w:spacing w:before="0" w:after="0" w:line="480" w:lineRule="exact"/>
        <w:ind w:firstLine="482" w:firstLineChars="200"/>
        <w:jc w:val="left"/>
        <w:rPr>
          <w:rFonts w:hint="default"/>
          <w:b w:val="0"/>
          <w:bCs w:val="0"/>
          <w:sz w:val="24"/>
          <w:szCs w:val="24"/>
          <w:lang w:val="en-US" w:eastAsia="zh-CN"/>
        </w:rPr>
      </w:pPr>
      <w:r>
        <w:rPr>
          <w:rFonts w:hint="eastAsia" w:ascii="Times New Roman" w:hAnsi="Times New Roman" w:cs="Times New Roman"/>
          <w:kern w:val="2"/>
          <w:sz w:val="24"/>
          <w:szCs w:val="24"/>
          <w:lang w:val="en-US" w:eastAsia="zh-CN" w:bidi="ar-SA"/>
        </w:rPr>
        <w:t>2、</w:t>
      </w:r>
      <w:r>
        <w:rPr>
          <w:rFonts w:hint="eastAsia" w:ascii="宋体" w:hAnsi="宋体"/>
          <w:bCs w:val="0"/>
          <w:color w:val="000000"/>
          <w:kern w:val="2"/>
          <w:sz w:val="24"/>
          <w:szCs w:val="24"/>
          <w:lang w:val="en-US" w:eastAsia="zh-CN"/>
        </w:rPr>
        <w:t>业务基本数据：</w:t>
      </w:r>
      <w:r>
        <w:rPr>
          <w:rFonts w:hint="eastAsia"/>
          <w:b w:val="0"/>
          <w:bCs w:val="0"/>
          <w:sz w:val="24"/>
          <w:szCs w:val="24"/>
          <w:lang w:val="en-US" w:eastAsia="zh-CN"/>
        </w:rPr>
        <w:t>2023年采购方</w:t>
      </w:r>
      <w:bookmarkStart w:id="0" w:name="_GoBack"/>
      <w:bookmarkEnd w:id="0"/>
      <w:r>
        <w:rPr>
          <w:rFonts w:hint="eastAsia"/>
          <w:b w:val="0"/>
          <w:bCs w:val="0"/>
          <w:sz w:val="24"/>
          <w:szCs w:val="24"/>
          <w:lang w:val="en-US" w:eastAsia="zh-CN"/>
        </w:rPr>
        <w:t>门诊人次为4394430；出院人次为25630；住院手术台次为5498台。</w:t>
      </w:r>
    </w:p>
    <w:p>
      <w:pPr>
        <w:pStyle w:val="17"/>
        <w:spacing w:line="480" w:lineRule="exact"/>
        <w:ind w:firstLine="482" w:firstLineChars="200"/>
        <w:outlineLvl w:val="9"/>
        <w:rPr>
          <w:rFonts w:hAnsi="宋体"/>
          <w:b/>
          <w:color w:val="000000"/>
          <w:sz w:val="24"/>
          <w:szCs w:val="24"/>
        </w:rPr>
      </w:pPr>
      <w:r>
        <w:rPr>
          <w:rFonts w:hint="eastAsia" w:hAnsi="宋体"/>
          <w:b/>
          <w:color w:val="000000"/>
          <w:sz w:val="24"/>
          <w:szCs w:val="24"/>
          <w:lang w:val="en-US" w:eastAsia="zh-CN"/>
        </w:rPr>
        <w:t>3、</w:t>
      </w:r>
      <w:r>
        <w:rPr>
          <w:rFonts w:hint="eastAsia" w:hAnsi="宋体"/>
          <w:b/>
          <w:color w:val="000000"/>
          <w:sz w:val="24"/>
          <w:szCs w:val="24"/>
        </w:rPr>
        <w:t>医疗机构及卫生专业人员清单（实质性要求）</w:t>
      </w:r>
    </w:p>
    <w:tbl>
      <w:tblPr>
        <w:tblStyle w:val="9"/>
        <w:tblW w:w="90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
        <w:gridCol w:w="1370"/>
        <w:gridCol w:w="1185"/>
        <w:gridCol w:w="1335"/>
        <w:gridCol w:w="1200"/>
        <w:gridCol w:w="3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844" w:type="dxa"/>
          </w:tcPr>
          <w:p>
            <w:pPr>
              <w:pStyle w:val="17"/>
              <w:spacing w:line="480" w:lineRule="exact"/>
              <w:jc w:val="center"/>
              <w:outlineLvl w:val="9"/>
              <w:rPr>
                <w:rFonts w:hAnsi="宋体"/>
                <w:bCs/>
                <w:color w:val="000000"/>
                <w:sz w:val="24"/>
                <w:szCs w:val="24"/>
              </w:rPr>
            </w:pPr>
            <w:r>
              <w:rPr>
                <w:rFonts w:hint="eastAsia" w:hAnsi="宋体"/>
                <w:bCs/>
                <w:color w:val="000000"/>
                <w:sz w:val="24"/>
                <w:szCs w:val="24"/>
              </w:rPr>
              <w:t>序号</w:t>
            </w:r>
          </w:p>
        </w:tc>
        <w:tc>
          <w:tcPr>
            <w:tcW w:w="1370" w:type="dxa"/>
          </w:tcPr>
          <w:p>
            <w:pPr>
              <w:pStyle w:val="17"/>
              <w:spacing w:line="480" w:lineRule="exact"/>
              <w:jc w:val="center"/>
              <w:outlineLvl w:val="9"/>
              <w:rPr>
                <w:rFonts w:hAnsi="宋体"/>
                <w:bCs/>
                <w:color w:val="000000"/>
                <w:sz w:val="24"/>
                <w:szCs w:val="24"/>
              </w:rPr>
            </w:pPr>
            <w:r>
              <w:rPr>
                <w:rFonts w:hint="eastAsia" w:hAnsi="宋体"/>
                <w:bCs/>
                <w:color w:val="000000"/>
                <w:sz w:val="24"/>
                <w:szCs w:val="24"/>
              </w:rPr>
              <w:t>医疗机构等级</w:t>
            </w:r>
          </w:p>
        </w:tc>
        <w:tc>
          <w:tcPr>
            <w:tcW w:w="1185" w:type="dxa"/>
          </w:tcPr>
          <w:p>
            <w:pPr>
              <w:pStyle w:val="17"/>
              <w:spacing w:line="480" w:lineRule="exact"/>
              <w:jc w:val="center"/>
              <w:outlineLvl w:val="9"/>
              <w:rPr>
                <w:rFonts w:hAnsi="宋体"/>
                <w:bCs/>
                <w:color w:val="000000"/>
                <w:sz w:val="24"/>
                <w:szCs w:val="24"/>
              </w:rPr>
            </w:pPr>
            <w:r>
              <w:rPr>
                <w:rFonts w:hint="eastAsia" w:hAnsi="宋体"/>
                <w:bCs/>
                <w:color w:val="000000"/>
                <w:sz w:val="24"/>
                <w:szCs w:val="24"/>
              </w:rPr>
              <w:t>医疗机构类型</w:t>
            </w:r>
          </w:p>
        </w:tc>
        <w:tc>
          <w:tcPr>
            <w:tcW w:w="1335" w:type="dxa"/>
          </w:tcPr>
          <w:p>
            <w:pPr>
              <w:pStyle w:val="17"/>
              <w:spacing w:line="480" w:lineRule="exact"/>
              <w:jc w:val="center"/>
              <w:outlineLvl w:val="9"/>
              <w:rPr>
                <w:rFonts w:hAnsi="宋体"/>
                <w:bCs/>
                <w:color w:val="000000"/>
                <w:sz w:val="24"/>
                <w:szCs w:val="24"/>
              </w:rPr>
            </w:pPr>
            <w:r>
              <w:rPr>
                <w:rFonts w:hint="eastAsia" w:hAnsi="宋体"/>
                <w:bCs/>
                <w:color w:val="000000"/>
                <w:sz w:val="24"/>
                <w:szCs w:val="24"/>
              </w:rPr>
              <w:t>医护人员数量（人）</w:t>
            </w:r>
          </w:p>
        </w:tc>
        <w:tc>
          <w:tcPr>
            <w:tcW w:w="1200" w:type="dxa"/>
          </w:tcPr>
          <w:p>
            <w:pPr>
              <w:pStyle w:val="17"/>
              <w:spacing w:line="480" w:lineRule="exact"/>
              <w:jc w:val="center"/>
              <w:outlineLvl w:val="9"/>
              <w:rPr>
                <w:rFonts w:hAnsi="宋体"/>
                <w:bCs/>
                <w:color w:val="000000"/>
                <w:sz w:val="24"/>
                <w:szCs w:val="24"/>
              </w:rPr>
            </w:pPr>
            <w:r>
              <w:rPr>
                <w:rFonts w:hint="eastAsia" w:hAnsi="宋体"/>
                <w:bCs/>
                <w:color w:val="000000"/>
                <w:sz w:val="24"/>
                <w:szCs w:val="24"/>
              </w:rPr>
              <w:t>床位数量（张）</w:t>
            </w:r>
          </w:p>
        </w:tc>
        <w:tc>
          <w:tcPr>
            <w:tcW w:w="3157" w:type="dxa"/>
          </w:tcPr>
          <w:p>
            <w:pPr>
              <w:pStyle w:val="17"/>
              <w:spacing w:line="480" w:lineRule="exact"/>
              <w:jc w:val="center"/>
              <w:outlineLvl w:val="9"/>
              <w:rPr>
                <w:rFonts w:hAnsi="宋体"/>
                <w:bCs/>
                <w:color w:val="000000"/>
                <w:sz w:val="24"/>
                <w:szCs w:val="24"/>
              </w:rPr>
            </w:pPr>
            <w:r>
              <w:rPr>
                <w:rFonts w:hint="eastAsia" w:hAnsi="宋体"/>
                <w:bCs/>
                <w:color w:val="00000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Pr>
          <w:p>
            <w:pPr>
              <w:pStyle w:val="17"/>
              <w:spacing w:line="480" w:lineRule="exact"/>
              <w:jc w:val="center"/>
              <w:outlineLvl w:val="9"/>
              <w:rPr>
                <w:rFonts w:hAnsi="宋体"/>
                <w:bCs/>
                <w:color w:val="000000"/>
                <w:sz w:val="24"/>
                <w:szCs w:val="24"/>
              </w:rPr>
            </w:pPr>
            <w:r>
              <w:rPr>
                <w:rFonts w:hint="eastAsia" w:hAnsi="宋体"/>
                <w:bCs/>
                <w:color w:val="000000"/>
                <w:sz w:val="24"/>
                <w:szCs w:val="24"/>
              </w:rPr>
              <w:t>1</w:t>
            </w:r>
          </w:p>
        </w:tc>
        <w:tc>
          <w:tcPr>
            <w:tcW w:w="1370" w:type="dxa"/>
            <w:vAlign w:val="center"/>
          </w:tcPr>
          <w:p>
            <w:pPr>
              <w:pStyle w:val="17"/>
              <w:spacing w:line="480" w:lineRule="exact"/>
              <w:jc w:val="center"/>
              <w:outlineLvl w:val="9"/>
              <w:rPr>
                <w:rFonts w:hAnsi="宋体"/>
                <w:bCs/>
                <w:color w:val="auto"/>
                <w:sz w:val="24"/>
                <w:szCs w:val="24"/>
              </w:rPr>
            </w:pPr>
            <w:r>
              <w:rPr>
                <w:rFonts w:hint="eastAsia" w:hAnsi="宋体"/>
                <w:bCs/>
                <w:color w:val="auto"/>
                <w:sz w:val="24"/>
                <w:szCs w:val="24"/>
                <w:lang w:eastAsia="zh-CN"/>
              </w:rPr>
              <w:t>三</w:t>
            </w:r>
            <w:r>
              <w:rPr>
                <w:rFonts w:hint="eastAsia" w:hAnsi="宋体"/>
                <w:bCs/>
                <w:color w:val="auto"/>
                <w:sz w:val="24"/>
                <w:szCs w:val="24"/>
              </w:rPr>
              <w:t>级</w:t>
            </w:r>
            <w:r>
              <w:rPr>
                <w:rFonts w:hint="eastAsia" w:hAnsi="宋体"/>
                <w:bCs/>
                <w:color w:val="auto"/>
                <w:sz w:val="24"/>
                <w:szCs w:val="24"/>
                <w:lang w:eastAsia="zh-CN"/>
              </w:rPr>
              <w:t>乙</w:t>
            </w:r>
            <w:r>
              <w:rPr>
                <w:rFonts w:hint="eastAsia" w:hAnsi="宋体"/>
                <w:bCs/>
                <w:color w:val="auto"/>
                <w:sz w:val="24"/>
                <w:szCs w:val="24"/>
              </w:rPr>
              <w:t>等</w:t>
            </w:r>
          </w:p>
        </w:tc>
        <w:tc>
          <w:tcPr>
            <w:tcW w:w="1185" w:type="dxa"/>
            <w:vAlign w:val="center"/>
          </w:tcPr>
          <w:p>
            <w:pPr>
              <w:pStyle w:val="17"/>
              <w:spacing w:line="480" w:lineRule="exact"/>
              <w:jc w:val="center"/>
              <w:outlineLvl w:val="9"/>
              <w:rPr>
                <w:rFonts w:hAnsi="宋体"/>
                <w:bCs/>
                <w:color w:val="auto"/>
                <w:sz w:val="24"/>
                <w:szCs w:val="24"/>
              </w:rPr>
            </w:pPr>
            <w:r>
              <w:rPr>
                <w:rFonts w:hint="eastAsia" w:hAnsi="宋体"/>
                <w:bCs/>
                <w:color w:val="auto"/>
                <w:sz w:val="24"/>
                <w:szCs w:val="24"/>
              </w:rPr>
              <w:t>综合医院</w:t>
            </w:r>
          </w:p>
        </w:tc>
        <w:tc>
          <w:tcPr>
            <w:tcW w:w="1335" w:type="dxa"/>
            <w:vAlign w:val="center"/>
          </w:tcPr>
          <w:p>
            <w:pPr>
              <w:pStyle w:val="17"/>
              <w:spacing w:line="480" w:lineRule="exact"/>
              <w:outlineLvl w:val="9"/>
              <w:rPr>
                <w:rFonts w:hint="default" w:hAnsi="宋体" w:eastAsia="宋体"/>
                <w:bCs/>
                <w:color w:val="auto"/>
                <w:sz w:val="24"/>
                <w:szCs w:val="24"/>
                <w:lang w:val="en-US" w:eastAsia="zh-CN"/>
              </w:rPr>
            </w:pPr>
            <w:r>
              <w:rPr>
                <w:rFonts w:hint="eastAsia" w:hAnsi="宋体"/>
                <w:bCs/>
                <w:color w:val="auto"/>
                <w:sz w:val="24"/>
                <w:szCs w:val="24"/>
                <w:lang w:val="en-US" w:eastAsia="zh-CN"/>
              </w:rPr>
              <w:t>528</w:t>
            </w:r>
          </w:p>
        </w:tc>
        <w:tc>
          <w:tcPr>
            <w:tcW w:w="1200" w:type="dxa"/>
            <w:vAlign w:val="center"/>
          </w:tcPr>
          <w:p>
            <w:pPr>
              <w:pStyle w:val="17"/>
              <w:spacing w:line="480" w:lineRule="exact"/>
              <w:ind w:firstLine="480" w:firstLineChars="200"/>
              <w:jc w:val="center"/>
              <w:outlineLvl w:val="9"/>
              <w:rPr>
                <w:rFonts w:hint="default" w:hAnsi="宋体" w:eastAsia="宋体"/>
                <w:bCs/>
                <w:color w:val="auto"/>
                <w:sz w:val="24"/>
                <w:szCs w:val="24"/>
                <w:lang w:val="en-US" w:eastAsia="zh-CN"/>
              </w:rPr>
            </w:pPr>
            <w:r>
              <w:rPr>
                <w:rFonts w:hint="eastAsia" w:hAnsi="宋体"/>
                <w:bCs/>
                <w:color w:val="auto"/>
                <w:sz w:val="24"/>
                <w:szCs w:val="24"/>
                <w:lang w:val="en-US" w:eastAsia="zh-CN"/>
              </w:rPr>
              <w:t>700</w:t>
            </w:r>
          </w:p>
        </w:tc>
        <w:tc>
          <w:tcPr>
            <w:tcW w:w="3157" w:type="dxa"/>
          </w:tcPr>
          <w:p>
            <w:pPr>
              <w:pStyle w:val="17"/>
              <w:spacing w:line="480" w:lineRule="exact"/>
              <w:jc w:val="left"/>
              <w:outlineLvl w:val="9"/>
              <w:rPr>
                <w:rFonts w:hint="default" w:hAnsi="宋体"/>
                <w:bCs/>
                <w:color w:val="auto"/>
                <w:sz w:val="18"/>
                <w:szCs w:val="18"/>
                <w:lang w:val="en-US" w:eastAsia="zh-CN"/>
              </w:rPr>
            </w:pPr>
            <w:r>
              <w:rPr>
                <w:rFonts w:hint="eastAsia" w:hAnsi="宋体"/>
                <w:bCs/>
                <w:color w:val="auto"/>
                <w:sz w:val="18"/>
                <w:szCs w:val="18"/>
                <w:lang w:val="en-US" w:eastAsia="zh-CN"/>
              </w:rPr>
              <w:t>1、合同有效期内，医疗机构等级变更、床位变更、医务人员和数量变更，保费不变；2、次年续签保费不超过首次合同保险金额；3、医疗机构及时向保险机构提交各项变更资料，提交方式包括微信、电子邮件、书面等方式，不得因以上变动而拒绝理赔；</w:t>
            </w:r>
          </w:p>
        </w:tc>
      </w:tr>
    </w:tbl>
    <w:p>
      <w:pPr>
        <w:pStyle w:val="3"/>
        <w:spacing w:before="0" w:after="0" w:line="480" w:lineRule="exact"/>
        <w:ind w:firstLine="482" w:firstLineChars="200"/>
        <w:jc w:val="left"/>
        <w:rPr>
          <w:b w:val="0"/>
          <w:bCs w:val="0"/>
          <w:color w:val="auto"/>
          <w:sz w:val="24"/>
          <w:szCs w:val="24"/>
        </w:rPr>
      </w:pPr>
      <w:r>
        <w:rPr>
          <w:rFonts w:hint="eastAsia" w:ascii="宋体" w:hAnsi="宋体"/>
          <w:bCs w:val="0"/>
          <w:color w:val="000000"/>
          <w:kern w:val="2"/>
          <w:sz w:val="24"/>
          <w:szCs w:val="24"/>
          <w:lang w:val="en-US" w:eastAsia="zh-CN"/>
        </w:rPr>
        <w:t>4、承保范</w:t>
      </w:r>
      <w:r>
        <w:rPr>
          <w:rFonts w:hint="eastAsia" w:ascii="宋体" w:hAnsi="宋体"/>
          <w:bCs w:val="0"/>
          <w:color w:val="000000"/>
          <w:kern w:val="2"/>
          <w:sz w:val="24"/>
          <w:szCs w:val="24"/>
        </w:rPr>
        <w:t>围：</w:t>
      </w:r>
      <w:r>
        <w:rPr>
          <w:rFonts w:hint="eastAsia"/>
          <w:b w:val="0"/>
          <w:bCs w:val="0"/>
          <w:sz w:val="24"/>
          <w:szCs w:val="24"/>
        </w:rPr>
        <w:t>医疗责任保险为必保项目（主险），含因</w:t>
      </w:r>
      <w:r>
        <w:rPr>
          <w:rFonts w:hint="eastAsia"/>
          <w:b w:val="0"/>
          <w:bCs w:val="0"/>
          <w:sz w:val="24"/>
          <w:szCs w:val="24"/>
          <w:lang w:eastAsia="zh-CN"/>
        </w:rPr>
        <w:t>诊疗行为</w:t>
      </w:r>
      <w:r>
        <w:rPr>
          <w:rFonts w:hint="eastAsia"/>
          <w:b w:val="0"/>
          <w:bCs w:val="0"/>
          <w:sz w:val="24"/>
          <w:szCs w:val="24"/>
        </w:rPr>
        <w:t>发生医疗事故、医疗过错及</w:t>
      </w:r>
      <w:r>
        <w:rPr>
          <w:rFonts w:hint="eastAsia"/>
          <w:b w:val="0"/>
          <w:bCs w:val="0"/>
          <w:color w:val="auto"/>
          <w:sz w:val="24"/>
          <w:szCs w:val="24"/>
        </w:rPr>
        <w:t>医疗意外</w:t>
      </w:r>
      <w:r>
        <w:rPr>
          <w:rFonts w:hint="eastAsia"/>
          <w:b w:val="0"/>
          <w:bCs w:val="0"/>
          <w:color w:val="auto"/>
          <w:sz w:val="24"/>
          <w:szCs w:val="24"/>
          <w:lang w:eastAsia="zh-CN"/>
        </w:rPr>
        <w:t>以及因未履行安全保障义务造成的</w:t>
      </w:r>
      <w:r>
        <w:rPr>
          <w:rFonts w:hint="eastAsia"/>
          <w:b w:val="0"/>
          <w:bCs w:val="0"/>
          <w:color w:val="auto"/>
          <w:sz w:val="24"/>
          <w:szCs w:val="24"/>
        </w:rPr>
        <w:t>应由承担的经济赔偿责任</w:t>
      </w:r>
      <w:r>
        <w:rPr>
          <w:rFonts w:hint="eastAsia"/>
          <w:b w:val="0"/>
          <w:bCs w:val="0"/>
          <w:color w:val="auto"/>
          <w:sz w:val="24"/>
          <w:szCs w:val="24"/>
          <w:lang w:eastAsia="zh-CN"/>
        </w:rPr>
        <w:t>及</w:t>
      </w:r>
      <w:r>
        <w:rPr>
          <w:rFonts w:hint="eastAsia"/>
          <w:b w:val="0"/>
          <w:bCs w:val="0"/>
          <w:color w:val="auto"/>
          <w:sz w:val="24"/>
          <w:szCs w:val="24"/>
        </w:rPr>
        <w:t>处理纠纷的法律费用</w:t>
      </w:r>
      <w:r>
        <w:rPr>
          <w:rFonts w:hint="eastAsia"/>
          <w:b w:val="0"/>
          <w:bCs w:val="0"/>
          <w:color w:val="auto"/>
          <w:sz w:val="24"/>
          <w:szCs w:val="24"/>
          <w:lang w:eastAsia="zh-CN"/>
        </w:rPr>
        <w:t>（鉴定费、尸检费、案件受理费等）</w:t>
      </w:r>
      <w:r>
        <w:rPr>
          <w:rFonts w:hint="eastAsia"/>
          <w:b w:val="0"/>
          <w:bCs w:val="0"/>
          <w:color w:val="auto"/>
          <w:sz w:val="24"/>
          <w:szCs w:val="24"/>
        </w:rPr>
        <w:t>保险。</w:t>
      </w:r>
    </w:p>
    <w:p>
      <w:pPr>
        <w:autoSpaceDE w:val="0"/>
        <w:autoSpaceDN w:val="0"/>
        <w:adjustRightInd w:val="0"/>
        <w:spacing w:line="480" w:lineRule="exact"/>
        <w:ind w:firstLine="240" w:firstLineChars="100"/>
        <w:rPr>
          <w:rFonts w:ascii="宋体" w:hAnsi="宋体" w:cs="宋体"/>
          <w:b/>
          <w:bCs/>
          <w:color w:val="000000"/>
          <w:sz w:val="24"/>
          <w:szCs w:val="24"/>
        </w:rPr>
      </w:pPr>
      <w:r>
        <w:rPr>
          <w:rFonts w:hint="eastAsia" w:ascii="宋体" w:hAnsi="宋体" w:cs="宋体"/>
          <w:bCs/>
          <w:color w:val="auto"/>
          <w:sz w:val="24"/>
          <w:szCs w:val="24"/>
        </w:rPr>
        <w:t xml:space="preserve"> </w:t>
      </w:r>
      <w:r>
        <w:rPr>
          <w:rFonts w:hint="eastAsia" w:ascii="宋体" w:hAnsi="宋体" w:cs="宋体"/>
          <w:bCs/>
          <w:color w:val="auto"/>
          <w:sz w:val="24"/>
          <w:szCs w:val="24"/>
          <w:lang w:val="en-US" w:eastAsia="zh-CN"/>
        </w:rPr>
        <w:t xml:space="preserve"> </w:t>
      </w:r>
      <w:r>
        <w:rPr>
          <w:rFonts w:hint="eastAsia" w:ascii="宋体" w:hAnsi="宋体" w:cs="宋体"/>
          <w:b/>
          <w:bCs w:val="0"/>
          <w:color w:val="auto"/>
          <w:sz w:val="24"/>
          <w:szCs w:val="24"/>
          <w:lang w:val="en-US" w:eastAsia="zh-CN"/>
        </w:rPr>
        <w:t>5</w:t>
      </w:r>
      <w:r>
        <w:rPr>
          <w:rFonts w:hint="eastAsia" w:ascii="宋体" w:hAnsi="宋体" w:cs="宋体"/>
          <w:b/>
          <w:color w:val="auto"/>
          <w:sz w:val="24"/>
          <w:szCs w:val="24"/>
          <w:lang w:val="en-US" w:eastAsia="zh-CN"/>
        </w:rPr>
        <w:t>、</w:t>
      </w:r>
      <w:r>
        <w:rPr>
          <w:rFonts w:hint="eastAsia" w:ascii="宋体" w:hAnsi="宋体" w:cs="宋体"/>
          <w:b/>
          <w:color w:val="auto"/>
          <w:sz w:val="24"/>
          <w:szCs w:val="24"/>
        </w:rPr>
        <w:t>医疗责任基准责任限额</w:t>
      </w:r>
      <w:r>
        <w:rPr>
          <w:rFonts w:hint="eastAsia" w:ascii="宋体" w:hAnsi="宋体" w:cs="宋体"/>
          <w:b/>
          <w:bCs/>
          <w:color w:val="auto"/>
          <w:sz w:val="24"/>
          <w:szCs w:val="24"/>
        </w:rPr>
        <w:t>(实质性要求)</w:t>
      </w:r>
    </w:p>
    <w:tbl>
      <w:tblPr>
        <w:tblStyle w:val="9"/>
        <w:tblW w:w="9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9"/>
        <w:gridCol w:w="1166"/>
        <w:gridCol w:w="1567"/>
        <w:gridCol w:w="1644"/>
        <w:gridCol w:w="1644"/>
        <w:gridCol w:w="1319"/>
        <w:gridCol w:w="1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dxa"/>
          </w:tcPr>
          <w:p>
            <w:pPr>
              <w:pStyle w:val="17"/>
              <w:spacing w:line="480" w:lineRule="exact"/>
              <w:jc w:val="center"/>
              <w:outlineLvl w:val="9"/>
              <w:rPr>
                <w:rFonts w:hAnsi="宋体"/>
                <w:bCs/>
                <w:color w:val="000000"/>
                <w:sz w:val="22"/>
                <w:szCs w:val="22"/>
              </w:rPr>
            </w:pPr>
            <w:r>
              <w:rPr>
                <w:rFonts w:hint="eastAsia" w:hAnsi="宋体"/>
                <w:bCs/>
                <w:color w:val="000000"/>
                <w:sz w:val="22"/>
                <w:szCs w:val="22"/>
              </w:rPr>
              <w:t>序号</w:t>
            </w:r>
          </w:p>
        </w:tc>
        <w:tc>
          <w:tcPr>
            <w:tcW w:w="1166" w:type="dxa"/>
          </w:tcPr>
          <w:p>
            <w:pPr>
              <w:pStyle w:val="17"/>
              <w:spacing w:line="480" w:lineRule="exact"/>
              <w:jc w:val="center"/>
              <w:outlineLvl w:val="9"/>
              <w:rPr>
                <w:rFonts w:hAnsi="宋体"/>
                <w:bCs/>
                <w:color w:val="000000"/>
                <w:sz w:val="22"/>
                <w:szCs w:val="22"/>
              </w:rPr>
            </w:pPr>
            <w:r>
              <w:rPr>
                <w:rFonts w:hint="eastAsia" w:hAnsi="宋体"/>
                <w:bCs/>
                <w:color w:val="000000"/>
                <w:sz w:val="22"/>
                <w:szCs w:val="22"/>
              </w:rPr>
              <w:t>医疗机构等级</w:t>
            </w:r>
          </w:p>
        </w:tc>
        <w:tc>
          <w:tcPr>
            <w:tcW w:w="1567" w:type="dxa"/>
          </w:tcPr>
          <w:p>
            <w:pPr>
              <w:pStyle w:val="17"/>
              <w:spacing w:line="480" w:lineRule="exact"/>
              <w:jc w:val="center"/>
              <w:outlineLvl w:val="9"/>
              <w:rPr>
                <w:rFonts w:hAnsi="宋体"/>
                <w:bCs/>
                <w:color w:val="000000"/>
                <w:sz w:val="22"/>
                <w:szCs w:val="22"/>
              </w:rPr>
            </w:pPr>
            <w:r>
              <w:rPr>
                <w:rFonts w:hint="eastAsia" w:hAnsi="宋体"/>
                <w:bCs/>
                <w:color w:val="000000"/>
                <w:sz w:val="22"/>
                <w:szCs w:val="22"/>
              </w:rPr>
              <w:t>医疗机构类型</w:t>
            </w:r>
          </w:p>
        </w:tc>
        <w:tc>
          <w:tcPr>
            <w:tcW w:w="1644" w:type="dxa"/>
            <w:vAlign w:val="center"/>
          </w:tcPr>
          <w:p>
            <w:pPr>
              <w:pStyle w:val="17"/>
              <w:spacing w:line="480" w:lineRule="exact"/>
              <w:jc w:val="center"/>
              <w:outlineLvl w:val="9"/>
              <w:rPr>
                <w:rFonts w:hAnsi="宋体"/>
                <w:bCs/>
                <w:color w:val="000000"/>
                <w:sz w:val="22"/>
                <w:szCs w:val="22"/>
              </w:rPr>
            </w:pPr>
            <w:r>
              <w:rPr>
                <w:rFonts w:hint="eastAsia" w:hAnsi="宋体"/>
                <w:bCs/>
                <w:color w:val="000000"/>
                <w:sz w:val="22"/>
                <w:szCs w:val="22"/>
              </w:rPr>
              <w:t>每名患者赔偿限额(万元)</w:t>
            </w:r>
          </w:p>
        </w:tc>
        <w:tc>
          <w:tcPr>
            <w:tcW w:w="1644" w:type="dxa"/>
            <w:vAlign w:val="center"/>
          </w:tcPr>
          <w:p>
            <w:pPr>
              <w:pStyle w:val="17"/>
              <w:spacing w:line="480" w:lineRule="exact"/>
              <w:jc w:val="center"/>
              <w:outlineLvl w:val="9"/>
              <w:rPr>
                <w:rFonts w:hAnsi="宋体"/>
                <w:bCs/>
                <w:color w:val="000000"/>
                <w:sz w:val="22"/>
                <w:szCs w:val="22"/>
              </w:rPr>
            </w:pPr>
            <w:r>
              <w:rPr>
                <w:rFonts w:hint="eastAsia" w:hAnsi="宋体"/>
                <w:bCs/>
                <w:color w:val="000000"/>
                <w:sz w:val="22"/>
                <w:szCs w:val="22"/>
              </w:rPr>
              <w:t>每次事故限额(万元)</w:t>
            </w:r>
          </w:p>
        </w:tc>
        <w:tc>
          <w:tcPr>
            <w:tcW w:w="1319" w:type="dxa"/>
            <w:vAlign w:val="center"/>
          </w:tcPr>
          <w:p>
            <w:pPr>
              <w:pStyle w:val="17"/>
              <w:spacing w:line="480" w:lineRule="exact"/>
              <w:jc w:val="center"/>
              <w:outlineLvl w:val="9"/>
              <w:rPr>
                <w:rFonts w:hAnsi="宋体"/>
                <w:bCs/>
                <w:color w:val="000000"/>
                <w:sz w:val="22"/>
                <w:szCs w:val="22"/>
              </w:rPr>
            </w:pPr>
            <w:r>
              <w:rPr>
                <w:rFonts w:hint="eastAsia" w:hAnsi="宋体"/>
                <w:bCs/>
                <w:color w:val="000000"/>
                <w:sz w:val="22"/>
                <w:szCs w:val="22"/>
              </w:rPr>
              <w:t>累计赔偿限额(万元)</w:t>
            </w:r>
          </w:p>
        </w:tc>
        <w:tc>
          <w:tcPr>
            <w:tcW w:w="1202" w:type="dxa"/>
          </w:tcPr>
          <w:p>
            <w:pPr>
              <w:pStyle w:val="17"/>
              <w:spacing w:line="480" w:lineRule="exact"/>
              <w:jc w:val="center"/>
              <w:outlineLvl w:val="9"/>
              <w:rPr>
                <w:rFonts w:hAnsi="宋体"/>
                <w:bCs/>
                <w:color w:val="000000"/>
                <w:sz w:val="22"/>
                <w:szCs w:val="22"/>
              </w:rPr>
            </w:pPr>
            <w:r>
              <w:rPr>
                <w:rFonts w:hint="eastAsia" w:hAnsi="宋体"/>
                <w:bCs/>
                <w:color w:val="000000"/>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dxa"/>
          </w:tcPr>
          <w:p>
            <w:pPr>
              <w:pStyle w:val="17"/>
              <w:spacing w:line="480" w:lineRule="exact"/>
              <w:jc w:val="center"/>
              <w:outlineLvl w:val="9"/>
              <w:rPr>
                <w:rFonts w:hAnsi="宋体"/>
                <w:bCs/>
                <w:color w:val="auto"/>
                <w:sz w:val="22"/>
                <w:szCs w:val="22"/>
              </w:rPr>
            </w:pPr>
            <w:r>
              <w:rPr>
                <w:rFonts w:hint="eastAsia" w:hAnsi="宋体"/>
                <w:bCs/>
                <w:color w:val="auto"/>
                <w:sz w:val="22"/>
                <w:szCs w:val="22"/>
              </w:rPr>
              <w:t>1</w:t>
            </w:r>
          </w:p>
        </w:tc>
        <w:tc>
          <w:tcPr>
            <w:tcW w:w="1166" w:type="dxa"/>
            <w:vAlign w:val="center"/>
          </w:tcPr>
          <w:p>
            <w:pPr>
              <w:pStyle w:val="17"/>
              <w:spacing w:line="480" w:lineRule="exact"/>
              <w:jc w:val="center"/>
              <w:outlineLvl w:val="9"/>
              <w:rPr>
                <w:rFonts w:hAnsi="宋体"/>
                <w:bCs/>
                <w:color w:val="auto"/>
                <w:sz w:val="22"/>
                <w:szCs w:val="22"/>
              </w:rPr>
            </w:pPr>
            <w:r>
              <w:rPr>
                <w:rFonts w:hint="eastAsia" w:hAnsi="宋体"/>
                <w:bCs/>
                <w:color w:val="auto"/>
                <w:sz w:val="22"/>
                <w:szCs w:val="22"/>
                <w:lang w:eastAsia="zh-CN"/>
              </w:rPr>
              <w:t>三</w:t>
            </w:r>
            <w:r>
              <w:rPr>
                <w:rFonts w:hint="eastAsia" w:hAnsi="宋体"/>
                <w:bCs/>
                <w:color w:val="auto"/>
                <w:sz w:val="22"/>
                <w:szCs w:val="22"/>
              </w:rPr>
              <w:t>级</w:t>
            </w:r>
            <w:r>
              <w:rPr>
                <w:rFonts w:hint="eastAsia" w:hAnsi="宋体"/>
                <w:bCs/>
                <w:color w:val="auto"/>
                <w:sz w:val="22"/>
                <w:szCs w:val="22"/>
                <w:lang w:eastAsia="zh-CN"/>
              </w:rPr>
              <w:t>乙</w:t>
            </w:r>
            <w:r>
              <w:rPr>
                <w:rFonts w:hint="eastAsia" w:hAnsi="宋体"/>
                <w:bCs/>
                <w:color w:val="auto"/>
                <w:sz w:val="22"/>
                <w:szCs w:val="22"/>
              </w:rPr>
              <w:t>等</w:t>
            </w:r>
          </w:p>
        </w:tc>
        <w:tc>
          <w:tcPr>
            <w:tcW w:w="1567" w:type="dxa"/>
            <w:vAlign w:val="center"/>
          </w:tcPr>
          <w:p>
            <w:pPr>
              <w:pStyle w:val="17"/>
              <w:spacing w:line="480" w:lineRule="exact"/>
              <w:jc w:val="center"/>
              <w:outlineLvl w:val="9"/>
              <w:rPr>
                <w:rFonts w:hAnsi="宋体"/>
                <w:bCs/>
                <w:color w:val="auto"/>
                <w:sz w:val="22"/>
                <w:szCs w:val="22"/>
              </w:rPr>
            </w:pPr>
            <w:r>
              <w:rPr>
                <w:rFonts w:hint="eastAsia" w:hAnsi="宋体"/>
                <w:bCs/>
                <w:color w:val="auto"/>
                <w:sz w:val="24"/>
                <w:szCs w:val="24"/>
              </w:rPr>
              <w:t>综合医院</w:t>
            </w:r>
          </w:p>
        </w:tc>
        <w:tc>
          <w:tcPr>
            <w:tcW w:w="1644" w:type="dxa"/>
            <w:vAlign w:val="center"/>
          </w:tcPr>
          <w:p>
            <w:pPr>
              <w:pStyle w:val="17"/>
              <w:spacing w:line="480" w:lineRule="exact"/>
              <w:jc w:val="center"/>
              <w:outlineLvl w:val="9"/>
              <w:rPr>
                <w:rFonts w:hint="default" w:hAnsi="宋体" w:eastAsia="宋体"/>
                <w:bCs/>
                <w:color w:val="auto"/>
                <w:sz w:val="22"/>
                <w:szCs w:val="22"/>
                <w:lang w:val="en-US" w:eastAsia="zh-CN"/>
              </w:rPr>
            </w:pPr>
            <w:r>
              <w:rPr>
                <w:rFonts w:hint="eastAsia" w:hAnsi="宋体"/>
                <w:bCs/>
                <w:color w:val="auto"/>
                <w:sz w:val="22"/>
                <w:szCs w:val="22"/>
                <w:lang w:val="en-US" w:eastAsia="zh-CN"/>
              </w:rPr>
              <w:t>30</w:t>
            </w:r>
          </w:p>
        </w:tc>
        <w:tc>
          <w:tcPr>
            <w:tcW w:w="1644" w:type="dxa"/>
            <w:vAlign w:val="center"/>
          </w:tcPr>
          <w:p>
            <w:pPr>
              <w:pStyle w:val="17"/>
              <w:spacing w:line="480" w:lineRule="exact"/>
              <w:jc w:val="center"/>
              <w:outlineLvl w:val="9"/>
              <w:rPr>
                <w:rFonts w:hint="default" w:hAnsi="宋体" w:eastAsia="宋体"/>
                <w:bCs/>
                <w:color w:val="auto"/>
                <w:sz w:val="22"/>
                <w:szCs w:val="22"/>
                <w:lang w:val="en-US" w:eastAsia="zh-CN"/>
              </w:rPr>
            </w:pPr>
            <w:r>
              <w:rPr>
                <w:rFonts w:hint="eastAsia" w:hAnsi="宋体"/>
                <w:bCs/>
                <w:color w:val="auto"/>
                <w:sz w:val="22"/>
                <w:szCs w:val="22"/>
                <w:lang w:val="en-US" w:eastAsia="zh-CN"/>
              </w:rPr>
              <w:t>30</w:t>
            </w:r>
          </w:p>
        </w:tc>
        <w:tc>
          <w:tcPr>
            <w:tcW w:w="1319" w:type="dxa"/>
            <w:vAlign w:val="center"/>
          </w:tcPr>
          <w:p>
            <w:pPr>
              <w:pStyle w:val="17"/>
              <w:spacing w:line="480" w:lineRule="exact"/>
              <w:jc w:val="center"/>
              <w:outlineLvl w:val="9"/>
              <w:rPr>
                <w:rFonts w:hint="default" w:hAnsi="宋体" w:eastAsia="宋体"/>
                <w:bCs/>
                <w:color w:val="auto"/>
                <w:sz w:val="22"/>
                <w:szCs w:val="22"/>
                <w:lang w:val="en-US" w:eastAsia="zh-CN"/>
              </w:rPr>
            </w:pPr>
            <w:r>
              <w:rPr>
                <w:rFonts w:hint="eastAsia" w:hAnsi="宋体"/>
                <w:bCs/>
                <w:color w:val="auto"/>
                <w:sz w:val="22"/>
                <w:szCs w:val="22"/>
                <w:lang w:val="en-US" w:eastAsia="zh-CN"/>
              </w:rPr>
              <w:t>90</w:t>
            </w:r>
          </w:p>
        </w:tc>
        <w:tc>
          <w:tcPr>
            <w:tcW w:w="1202" w:type="dxa"/>
          </w:tcPr>
          <w:p>
            <w:pPr>
              <w:pStyle w:val="17"/>
              <w:spacing w:line="480" w:lineRule="exact"/>
              <w:jc w:val="center"/>
              <w:outlineLvl w:val="9"/>
              <w:rPr>
                <w:rFonts w:hint="default" w:hAnsi="宋体" w:eastAsia="宋体"/>
                <w:bCs/>
                <w:color w:val="auto"/>
                <w:sz w:val="22"/>
                <w:szCs w:val="22"/>
                <w:lang w:val="en-US" w:eastAsia="zh-CN"/>
              </w:rPr>
            </w:pPr>
          </w:p>
        </w:tc>
      </w:tr>
    </w:tbl>
    <w:p>
      <w:pPr>
        <w:numPr>
          <w:ilvl w:val="0"/>
          <w:numId w:val="0"/>
        </w:numPr>
        <w:shd w:val="clear" w:color="auto" w:fill="FFFFFF"/>
        <w:spacing w:line="480" w:lineRule="exact"/>
        <w:rPr>
          <w:rFonts w:hint="eastAsia" w:ascii="宋体" w:hAnsi="宋体"/>
          <w:color w:val="000000"/>
          <w:sz w:val="24"/>
          <w:szCs w:val="24"/>
          <w:lang w:eastAsia="zh-CN"/>
        </w:rPr>
      </w:pPr>
      <w:r>
        <w:rPr>
          <w:rFonts w:hint="eastAsia" w:ascii="宋体" w:hAnsi="宋体" w:cs="Times New Roman"/>
          <w:b/>
          <w:color w:val="000000"/>
          <w:kern w:val="2"/>
          <w:sz w:val="24"/>
          <w:szCs w:val="24"/>
          <w:lang w:val="zh-TW" w:eastAsia="zh-CN" w:bidi="ar-SA"/>
        </w:rPr>
        <w:t>三、</w:t>
      </w:r>
      <w:r>
        <w:rPr>
          <w:rFonts w:hint="eastAsia" w:ascii="宋体" w:hAnsi="宋体" w:eastAsia="宋体" w:cs="Times New Roman"/>
          <w:b/>
          <w:color w:val="000000"/>
          <w:kern w:val="2"/>
          <w:sz w:val="24"/>
          <w:szCs w:val="24"/>
          <w:lang w:val="zh-TW" w:eastAsia="zh-CN" w:bidi="ar-SA"/>
        </w:rPr>
        <w:t>服务标准</w:t>
      </w:r>
    </w:p>
    <w:p>
      <w:pPr>
        <w:numPr>
          <w:ilvl w:val="0"/>
          <w:numId w:val="0"/>
        </w:numPr>
        <w:shd w:val="clear" w:color="auto" w:fill="FFFFFF"/>
        <w:spacing w:line="480" w:lineRule="exact"/>
        <w:ind w:firstLine="482" w:firstLineChars="200"/>
        <w:rPr>
          <w:rFonts w:hint="eastAsia" w:ascii="宋体" w:hAnsi="宋体"/>
          <w:b/>
          <w:bCs/>
          <w:color w:val="000000"/>
          <w:sz w:val="24"/>
          <w:szCs w:val="24"/>
          <w:lang w:eastAsia="zh-CN"/>
        </w:rPr>
      </w:pPr>
      <w:r>
        <w:rPr>
          <w:rFonts w:hint="eastAsia" w:ascii="宋体" w:hAnsi="宋体"/>
          <w:b/>
          <w:bCs/>
          <w:color w:val="000000"/>
          <w:sz w:val="24"/>
          <w:szCs w:val="24"/>
          <w:lang w:val="en-US" w:eastAsia="zh-CN"/>
        </w:rPr>
        <w:t>1、</w:t>
      </w:r>
      <w:r>
        <w:rPr>
          <w:rFonts w:hint="eastAsia" w:ascii="宋体" w:hAnsi="宋体"/>
          <w:b/>
          <w:bCs/>
          <w:color w:val="000000"/>
          <w:sz w:val="24"/>
          <w:szCs w:val="24"/>
          <w:lang w:eastAsia="zh-CN"/>
        </w:rPr>
        <w:t>赔偿依据及赔偿标准</w:t>
      </w:r>
    </w:p>
    <w:p>
      <w:pPr>
        <w:numPr>
          <w:ilvl w:val="0"/>
          <w:numId w:val="0"/>
        </w:numPr>
        <w:shd w:val="clear" w:color="auto" w:fill="FFFFFF"/>
        <w:spacing w:line="480" w:lineRule="exact"/>
        <w:ind w:firstLine="480" w:firstLineChars="200"/>
        <w:rPr>
          <w:rFonts w:ascii="宋体" w:hAnsi="宋体"/>
          <w:color w:val="auto"/>
          <w:sz w:val="24"/>
          <w:szCs w:val="24"/>
        </w:rPr>
      </w:pPr>
      <w:r>
        <w:rPr>
          <w:rFonts w:hint="eastAsia" w:ascii="宋体" w:hAnsi="宋体"/>
          <w:color w:val="000000"/>
          <w:sz w:val="24"/>
          <w:szCs w:val="24"/>
          <w:lang w:eastAsia="zh-CN"/>
        </w:rPr>
        <w:t>（</w:t>
      </w:r>
      <w:r>
        <w:rPr>
          <w:rFonts w:hint="eastAsia" w:ascii="宋体" w:hAnsi="宋体"/>
          <w:color w:val="000000"/>
          <w:sz w:val="24"/>
          <w:szCs w:val="24"/>
          <w:lang w:val="en-US" w:eastAsia="zh-CN"/>
        </w:rPr>
        <w:t>1</w:t>
      </w:r>
      <w:r>
        <w:rPr>
          <w:rFonts w:hint="eastAsia" w:ascii="宋体" w:hAnsi="宋体"/>
          <w:color w:val="000000"/>
          <w:sz w:val="24"/>
          <w:szCs w:val="24"/>
          <w:lang w:eastAsia="zh-CN"/>
        </w:rPr>
        <w:t>）</w:t>
      </w:r>
      <w:r>
        <w:rPr>
          <w:rFonts w:hint="eastAsia" w:ascii="宋体" w:hAnsi="宋体"/>
          <w:color w:val="000000"/>
          <w:sz w:val="24"/>
          <w:szCs w:val="24"/>
        </w:rPr>
        <w:t>依据</w:t>
      </w:r>
      <w:r>
        <w:rPr>
          <w:rFonts w:hint="eastAsia" w:ascii="宋体" w:hAnsi="宋体"/>
          <w:color w:val="auto"/>
          <w:sz w:val="24"/>
          <w:szCs w:val="24"/>
        </w:rPr>
        <w:t>《</w:t>
      </w:r>
      <w:r>
        <w:rPr>
          <w:rFonts w:hint="eastAsia" w:ascii="宋体" w:hAnsi="宋体"/>
          <w:color w:val="auto"/>
          <w:sz w:val="24"/>
          <w:szCs w:val="24"/>
          <w:lang w:eastAsia="zh-CN"/>
        </w:rPr>
        <w:t>中华人民共和国民法典</w:t>
      </w:r>
      <w:r>
        <w:rPr>
          <w:rFonts w:hint="eastAsia" w:ascii="宋体" w:hAnsi="宋体"/>
          <w:color w:val="auto"/>
          <w:sz w:val="24"/>
          <w:szCs w:val="24"/>
        </w:rPr>
        <w:t>》和最高人民法院《关于审理人身损害赔偿案件适用法律若干问题的解释》处理；</w:t>
      </w:r>
    </w:p>
    <w:p>
      <w:pPr>
        <w:shd w:val="clear" w:color="auto" w:fill="FFFFFF"/>
        <w:spacing w:line="480" w:lineRule="exact"/>
        <w:ind w:firstLine="480" w:firstLineChars="200"/>
        <w:rPr>
          <w:rFonts w:ascii="宋体" w:hAnsi="宋体"/>
          <w:color w:val="auto"/>
          <w:sz w:val="24"/>
          <w:szCs w:val="24"/>
        </w:rPr>
      </w:pPr>
      <w:r>
        <w:rPr>
          <w:rFonts w:hint="eastAsia" w:ascii="宋体" w:hAnsi="宋体"/>
          <w:color w:val="auto"/>
          <w:sz w:val="24"/>
          <w:szCs w:val="24"/>
          <w:lang w:eastAsia="zh-CN"/>
        </w:rPr>
        <w:t>（</w:t>
      </w:r>
      <w:r>
        <w:rPr>
          <w:rFonts w:hint="eastAsia" w:ascii="宋体" w:hAnsi="宋体"/>
          <w:color w:val="auto"/>
          <w:sz w:val="24"/>
          <w:szCs w:val="24"/>
          <w:lang w:val="en-US" w:eastAsia="zh-CN"/>
        </w:rPr>
        <w:t>2</w:t>
      </w:r>
      <w:r>
        <w:rPr>
          <w:rFonts w:hint="eastAsia" w:ascii="宋体" w:hAnsi="宋体"/>
          <w:color w:val="auto"/>
          <w:sz w:val="24"/>
          <w:szCs w:val="24"/>
          <w:lang w:eastAsia="zh-CN"/>
        </w:rPr>
        <w:t>）依据</w:t>
      </w:r>
      <w:r>
        <w:rPr>
          <w:rFonts w:hint="eastAsia" w:ascii="宋体" w:hAnsi="宋体"/>
          <w:color w:val="auto"/>
          <w:sz w:val="24"/>
          <w:szCs w:val="24"/>
        </w:rPr>
        <w:t>《</w:t>
      </w:r>
      <w:r>
        <w:rPr>
          <w:rFonts w:hint="eastAsia" w:ascii="宋体" w:hAnsi="宋体"/>
          <w:color w:val="auto"/>
          <w:sz w:val="24"/>
          <w:szCs w:val="24"/>
          <w:lang w:eastAsia="zh-CN"/>
        </w:rPr>
        <w:t>中华人民共和国民法典</w:t>
      </w:r>
      <w:r>
        <w:rPr>
          <w:rFonts w:hint="eastAsia" w:ascii="宋体" w:hAnsi="宋体"/>
          <w:color w:val="auto"/>
          <w:sz w:val="24"/>
          <w:szCs w:val="24"/>
        </w:rPr>
        <w:t>》和最高人民法院《关于审理人身损害赔偿案件适用法律若干问题的解释》相关规定</w:t>
      </w:r>
      <w:r>
        <w:rPr>
          <w:rFonts w:hint="eastAsia" w:ascii="宋体" w:hAnsi="宋体"/>
          <w:color w:val="auto"/>
          <w:sz w:val="24"/>
          <w:szCs w:val="24"/>
          <w:lang w:eastAsia="zh-CN"/>
        </w:rPr>
        <w:t>，参照当地人民法院审判实践中支持的标准</w:t>
      </w:r>
      <w:r>
        <w:rPr>
          <w:rFonts w:hint="eastAsia" w:ascii="宋体" w:hAnsi="宋体"/>
          <w:color w:val="auto"/>
          <w:sz w:val="24"/>
          <w:szCs w:val="24"/>
        </w:rPr>
        <w:t>进行计算；</w:t>
      </w:r>
    </w:p>
    <w:p>
      <w:pPr>
        <w:shd w:val="clear" w:color="auto" w:fill="FFFFFF"/>
        <w:spacing w:line="480" w:lineRule="exact"/>
        <w:ind w:firstLine="480" w:firstLineChars="200"/>
        <w:rPr>
          <w:rFonts w:ascii="宋体" w:hAnsi="宋体"/>
          <w:color w:val="auto"/>
          <w:sz w:val="24"/>
          <w:szCs w:val="24"/>
        </w:rPr>
      </w:pPr>
      <w:r>
        <w:rPr>
          <w:rFonts w:hint="eastAsia" w:ascii="宋体" w:hAnsi="宋体"/>
          <w:color w:val="auto"/>
          <w:sz w:val="24"/>
          <w:szCs w:val="24"/>
          <w:lang w:eastAsia="zh-CN"/>
        </w:rPr>
        <w:t>（</w:t>
      </w:r>
      <w:r>
        <w:rPr>
          <w:rFonts w:hint="eastAsia" w:ascii="宋体" w:hAnsi="宋体"/>
          <w:color w:val="auto"/>
          <w:sz w:val="24"/>
          <w:szCs w:val="24"/>
          <w:lang w:val="en-US" w:eastAsia="zh-CN"/>
        </w:rPr>
        <w:t>3</w:t>
      </w:r>
      <w:r>
        <w:rPr>
          <w:rFonts w:hint="eastAsia" w:ascii="宋体" w:hAnsi="宋体"/>
          <w:color w:val="auto"/>
          <w:sz w:val="24"/>
          <w:szCs w:val="24"/>
          <w:lang w:eastAsia="zh-CN"/>
        </w:rPr>
        <w:t>）</w:t>
      </w:r>
      <w:r>
        <w:rPr>
          <w:rFonts w:hint="eastAsia" w:ascii="宋体" w:hAnsi="宋体"/>
          <w:color w:val="auto"/>
          <w:sz w:val="24"/>
          <w:szCs w:val="24"/>
        </w:rPr>
        <w:t>依据《医疗纠纷预防和处理条例》</w:t>
      </w:r>
      <w:r>
        <w:rPr>
          <w:rFonts w:hint="eastAsia" w:ascii="宋体" w:hAnsi="宋体"/>
          <w:color w:val="auto"/>
          <w:sz w:val="24"/>
          <w:szCs w:val="24"/>
          <w:lang w:eastAsia="zh-CN"/>
        </w:rPr>
        <w:t>、《四川省多元化解条例》</w:t>
      </w:r>
      <w:r>
        <w:rPr>
          <w:rFonts w:hint="eastAsia" w:ascii="宋体" w:hAnsi="宋体"/>
          <w:color w:val="auto"/>
          <w:sz w:val="24"/>
          <w:szCs w:val="24"/>
        </w:rPr>
        <w:t>处理的，依照相关规定进行计算。</w:t>
      </w:r>
    </w:p>
    <w:p>
      <w:pPr>
        <w:shd w:val="clear" w:color="auto" w:fill="FFFFFF"/>
        <w:spacing w:line="480" w:lineRule="exact"/>
        <w:ind w:firstLine="480" w:firstLineChars="200"/>
        <w:rPr>
          <w:rFonts w:ascii="宋体" w:hAnsi="宋体"/>
          <w:color w:val="auto"/>
          <w:sz w:val="24"/>
          <w:szCs w:val="24"/>
        </w:rPr>
      </w:pPr>
      <w:r>
        <w:rPr>
          <w:rFonts w:hint="eastAsia" w:ascii="宋体" w:hAnsi="宋体"/>
          <w:color w:val="auto"/>
          <w:sz w:val="24"/>
          <w:szCs w:val="24"/>
          <w:lang w:eastAsia="zh-CN"/>
        </w:rPr>
        <w:t>（</w:t>
      </w:r>
      <w:r>
        <w:rPr>
          <w:rFonts w:hint="eastAsia" w:ascii="宋体" w:hAnsi="宋体"/>
          <w:color w:val="auto"/>
          <w:sz w:val="24"/>
          <w:szCs w:val="24"/>
          <w:lang w:val="en-US" w:eastAsia="zh-CN"/>
        </w:rPr>
        <w:t>4</w:t>
      </w:r>
      <w:r>
        <w:rPr>
          <w:rFonts w:hint="eastAsia" w:ascii="宋体" w:hAnsi="宋体"/>
          <w:color w:val="auto"/>
          <w:sz w:val="24"/>
          <w:szCs w:val="24"/>
          <w:lang w:eastAsia="zh-CN"/>
        </w:rPr>
        <w:t>）</w:t>
      </w:r>
      <w:r>
        <w:rPr>
          <w:rFonts w:hint="eastAsia" w:ascii="宋体" w:hAnsi="宋体"/>
          <w:color w:val="auto"/>
          <w:sz w:val="24"/>
          <w:szCs w:val="24"/>
        </w:rPr>
        <w:t>伤残评定标准：依据2017年1月1日起施行的《人体损失致残程度分级》进行鉴定</w:t>
      </w:r>
      <w:r>
        <w:rPr>
          <w:rFonts w:hint="eastAsia" w:ascii="宋体" w:hAnsi="宋体"/>
          <w:color w:val="auto"/>
          <w:sz w:val="24"/>
          <w:szCs w:val="24"/>
          <w:lang w:eastAsia="zh-CN"/>
        </w:rPr>
        <w:t>和</w:t>
      </w:r>
      <w:r>
        <w:rPr>
          <w:rFonts w:hint="eastAsia" w:ascii="宋体" w:hAnsi="宋体"/>
          <w:color w:val="auto"/>
          <w:sz w:val="24"/>
          <w:szCs w:val="24"/>
        </w:rPr>
        <w:t>评定。</w:t>
      </w:r>
    </w:p>
    <w:p>
      <w:pPr>
        <w:shd w:val="clear" w:color="auto" w:fill="FFFFFF"/>
        <w:spacing w:line="480" w:lineRule="exact"/>
        <w:ind w:firstLine="480" w:firstLineChars="200"/>
        <w:rPr>
          <w:rFonts w:ascii="宋体" w:hAnsi="宋体"/>
          <w:color w:val="auto"/>
          <w:sz w:val="24"/>
          <w:szCs w:val="24"/>
        </w:rPr>
      </w:pPr>
      <w:r>
        <w:rPr>
          <w:rFonts w:hint="eastAsia" w:ascii="宋体" w:hAnsi="宋体"/>
          <w:color w:val="auto"/>
          <w:sz w:val="24"/>
          <w:szCs w:val="24"/>
          <w:lang w:eastAsia="zh-CN"/>
        </w:rPr>
        <w:t>（</w:t>
      </w:r>
      <w:r>
        <w:rPr>
          <w:rFonts w:hint="eastAsia" w:ascii="宋体" w:hAnsi="宋体"/>
          <w:color w:val="auto"/>
          <w:sz w:val="24"/>
          <w:szCs w:val="24"/>
          <w:lang w:val="en-US" w:eastAsia="zh-CN"/>
        </w:rPr>
        <w:t>5</w:t>
      </w:r>
      <w:r>
        <w:rPr>
          <w:rFonts w:hint="eastAsia" w:ascii="宋体" w:hAnsi="宋体"/>
          <w:color w:val="auto"/>
          <w:sz w:val="24"/>
          <w:szCs w:val="24"/>
          <w:lang w:eastAsia="zh-CN"/>
        </w:rPr>
        <w:t>）</w:t>
      </w:r>
      <w:r>
        <w:rPr>
          <w:rFonts w:hint="eastAsia" w:ascii="宋体" w:hAnsi="宋体"/>
          <w:color w:val="auto"/>
          <w:sz w:val="24"/>
          <w:szCs w:val="24"/>
        </w:rPr>
        <w:t>如果国家有新的法律、法规，按照新的法律、法规执行。</w:t>
      </w:r>
    </w:p>
    <w:p>
      <w:pPr>
        <w:shd w:val="clear" w:color="auto" w:fill="FFFFFF"/>
        <w:spacing w:line="480" w:lineRule="exact"/>
        <w:ind w:firstLine="482" w:firstLineChars="200"/>
        <w:rPr>
          <w:rFonts w:hint="eastAsia" w:ascii="宋体" w:hAnsi="宋体"/>
          <w:color w:val="auto"/>
          <w:sz w:val="24"/>
          <w:szCs w:val="24"/>
        </w:rPr>
      </w:pPr>
      <w:r>
        <w:rPr>
          <w:rFonts w:hint="eastAsia" w:ascii="宋体" w:hAnsi="宋体"/>
          <w:b/>
          <w:bCs/>
          <w:color w:val="auto"/>
          <w:sz w:val="24"/>
          <w:szCs w:val="24"/>
          <w:lang w:val="en-US" w:eastAsia="zh-CN"/>
        </w:rPr>
        <w:t>2、</w:t>
      </w:r>
      <w:r>
        <w:rPr>
          <w:rFonts w:hint="eastAsia" w:ascii="宋体" w:hAnsi="宋体"/>
          <w:color w:val="auto"/>
          <w:sz w:val="24"/>
          <w:szCs w:val="24"/>
        </w:rPr>
        <w:t>分歧</w:t>
      </w:r>
      <w:r>
        <w:rPr>
          <w:rFonts w:hint="eastAsia" w:ascii="宋体" w:hAnsi="宋体"/>
          <w:color w:val="auto"/>
          <w:sz w:val="24"/>
          <w:szCs w:val="24"/>
          <w:lang w:eastAsia="zh-CN"/>
        </w:rPr>
        <w:t>不大</w:t>
      </w:r>
      <w:r>
        <w:rPr>
          <w:rFonts w:hint="eastAsia" w:ascii="宋体" w:hAnsi="宋体"/>
          <w:color w:val="auto"/>
          <w:sz w:val="24"/>
          <w:szCs w:val="24"/>
        </w:rPr>
        <w:t>或者</w:t>
      </w:r>
      <w:r>
        <w:rPr>
          <w:rFonts w:hint="eastAsia" w:ascii="宋体" w:hAnsi="宋体"/>
          <w:color w:val="auto"/>
          <w:sz w:val="24"/>
          <w:szCs w:val="24"/>
          <w:lang w:eastAsia="zh-CN"/>
        </w:rPr>
        <w:t>实际损失金额较小又未进行医疗过错司法鉴定的，</w:t>
      </w:r>
      <w:r>
        <w:rPr>
          <w:rFonts w:hint="eastAsia" w:ascii="宋体" w:hAnsi="宋体"/>
          <w:color w:val="auto"/>
          <w:sz w:val="24"/>
          <w:szCs w:val="24"/>
        </w:rPr>
        <w:t>可以</w:t>
      </w:r>
      <w:r>
        <w:rPr>
          <w:rFonts w:hint="eastAsia" w:ascii="宋体" w:hAnsi="宋体"/>
          <w:color w:val="auto"/>
          <w:sz w:val="24"/>
          <w:szCs w:val="24"/>
          <w:lang w:eastAsia="zh-CN"/>
        </w:rPr>
        <w:t>由</w:t>
      </w:r>
      <w:r>
        <w:rPr>
          <w:rFonts w:hint="eastAsia" w:ascii="宋体" w:hAnsi="宋体"/>
          <w:color w:val="auto"/>
          <w:sz w:val="24"/>
          <w:szCs w:val="24"/>
        </w:rPr>
        <w:t>医患双方选择协商解决，</w:t>
      </w:r>
      <w:r>
        <w:rPr>
          <w:rFonts w:hint="eastAsia" w:ascii="宋体" w:hAnsi="宋体"/>
          <w:color w:val="auto"/>
          <w:sz w:val="24"/>
          <w:szCs w:val="24"/>
          <w:lang w:eastAsia="zh-CN"/>
        </w:rPr>
        <w:t>也可由</w:t>
      </w:r>
      <w:r>
        <w:rPr>
          <w:rFonts w:hint="eastAsia" w:ascii="宋体" w:hAnsi="宋体"/>
          <w:color w:val="auto"/>
          <w:sz w:val="24"/>
          <w:szCs w:val="24"/>
        </w:rPr>
        <w:t>医患双方申请医疗纠纷人民调解、医患双方申请医疗纠纷行政调解</w:t>
      </w:r>
      <w:r>
        <w:rPr>
          <w:rFonts w:hint="eastAsia" w:ascii="宋体" w:hAnsi="宋体"/>
          <w:color w:val="auto"/>
          <w:sz w:val="24"/>
          <w:szCs w:val="24"/>
          <w:lang w:eastAsia="zh-CN"/>
        </w:rPr>
        <w:t>解决</w:t>
      </w:r>
      <w:r>
        <w:rPr>
          <w:rFonts w:hint="eastAsia" w:ascii="宋体" w:hAnsi="宋体"/>
          <w:color w:val="auto"/>
          <w:sz w:val="24"/>
          <w:szCs w:val="24"/>
          <w:lang w:val="en-US" w:eastAsia="zh-CN"/>
        </w:rPr>
        <w:t>,</w:t>
      </w:r>
      <w:r>
        <w:rPr>
          <w:rFonts w:hint="eastAsia" w:ascii="宋体" w:hAnsi="宋体"/>
          <w:color w:val="auto"/>
          <w:sz w:val="24"/>
          <w:szCs w:val="24"/>
          <w:lang w:eastAsia="zh-CN"/>
        </w:rPr>
        <w:t>理赔比例需按投保人损失金额的</w:t>
      </w:r>
      <w:r>
        <w:rPr>
          <w:rFonts w:hint="eastAsia" w:ascii="宋体" w:hAnsi="宋体"/>
          <w:color w:val="auto"/>
          <w:sz w:val="24"/>
          <w:szCs w:val="24"/>
          <w:lang w:val="en-US" w:eastAsia="zh-CN"/>
        </w:rPr>
        <w:t>50%以上理赔</w:t>
      </w:r>
      <w:r>
        <w:rPr>
          <w:rFonts w:hint="eastAsia" w:ascii="宋体" w:hAnsi="宋体"/>
          <w:color w:val="auto"/>
          <w:sz w:val="24"/>
          <w:szCs w:val="24"/>
          <w:lang w:eastAsia="zh-CN"/>
        </w:rPr>
        <w:t>；</w:t>
      </w:r>
      <w:r>
        <w:rPr>
          <w:rFonts w:hint="eastAsia" w:ascii="宋体" w:hAnsi="宋体"/>
          <w:color w:val="auto"/>
          <w:sz w:val="24"/>
          <w:szCs w:val="24"/>
        </w:rPr>
        <w:t>分歧较大或者</w:t>
      </w:r>
      <w:r>
        <w:rPr>
          <w:rFonts w:hint="eastAsia" w:ascii="宋体" w:hAnsi="宋体"/>
          <w:color w:val="auto"/>
          <w:sz w:val="24"/>
          <w:szCs w:val="24"/>
          <w:lang w:eastAsia="zh-CN"/>
        </w:rPr>
        <w:t>实际损失金额较大</w:t>
      </w:r>
      <w:r>
        <w:rPr>
          <w:rFonts w:hint="eastAsia" w:ascii="宋体" w:hAnsi="宋体"/>
          <w:color w:val="auto"/>
          <w:sz w:val="24"/>
          <w:szCs w:val="24"/>
        </w:rPr>
        <w:t>的医疗纠纷</w:t>
      </w:r>
      <w:r>
        <w:rPr>
          <w:rFonts w:hint="eastAsia" w:ascii="宋体" w:hAnsi="宋体"/>
          <w:color w:val="auto"/>
          <w:sz w:val="24"/>
          <w:szCs w:val="24"/>
          <w:lang w:eastAsia="zh-CN"/>
        </w:rPr>
        <w:t>，经协商或人民调解解决的，需由</w:t>
      </w:r>
      <w:r>
        <w:rPr>
          <w:rFonts w:hint="eastAsia" w:ascii="宋体" w:hAnsi="宋体"/>
          <w:color w:val="auto"/>
          <w:sz w:val="24"/>
          <w:szCs w:val="24"/>
        </w:rPr>
        <w:t>国家批准或认可的医学会</w:t>
      </w:r>
      <w:r>
        <w:rPr>
          <w:rFonts w:hint="eastAsia" w:ascii="宋体" w:hAnsi="宋体"/>
          <w:color w:val="auto"/>
          <w:sz w:val="24"/>
          <w:szCs w:val="24"/>
          <w:lang w:eastAsia="zh-CN"/>
        </w:rPr>
        <w:t>、</w:t>
      </w:r>
      <w:r>
        <w:rPr>
          <w:rFonts w:hint="eastAsia" w:ascii="宋体" w:hAnsi="宋体"/>
          <w:color w:val="auto"/>
          <w:sz w:val="24"/>
          <w:szCs w:val="24"/>
        </w:rPr>
        <w:t>司法鉴定机构</w:t>
      </w:r>
      <w:r>
        <w:rPr>
          <w:rFonts w:hint="eastAsia" w:ascii="宋体" w:hAnsi="宋体"/>
          <w:color w:val="auto"/>
          <w:sz w:val="24"/>
          <w:szCs w:val="24"/>
          <w:shd w:val="clear" w:color="FFFFFF" w:fill="D9D9D9"/>
          <w:lang w:eastAsia="zh-CN"/>
        </w:rPr>
        <w:t>出具</w:t>
      </w:r>
      <w:r>
        <w:rPr>
          <w:rFonts w:hint="eastAsia" w:ascii="宋体" w:hAnsi="宋体"/>
          <w:color w:val="auto"/>
          <w:sz w:val="24"/>
          <w:szCs w:val="24"/>
          <w:shd w:val="clear" w:color="FFFFFF" w:fill="D9D9D9"/>
        </w:rPr>
        <w:t>鉴定</w:t>
      </w:r>
      <w:r>
        <w:rPr>
          <w:rFonts w:hint="eastAsia" w:ascii="宋体" w:hAnsi="宋体"/>
          <w:color w:val="auto"/>
          <w:sz w:val="24"/>
          <w:szCs w:val="24"/>
          <w:shd w:val="clear" w:color="FFFFFF" w:fill="D9D9D9"/>
          <w:lang w:eastAsia="zh-CN"/>
        </w:rPr>
        <w:t>意见</w:t>
      </w:r>
      <w:r>
        <w:rPr>
          <w:rFonts w:hint="eastAsia" w:ascii="宋体" w:hAnsi="宋体"/>
          <w:color w:val="auto"/>
          <w:sz w:val="24"/>
          <w:szCs w:val="24"/>
          <w:lang w:eastAsia="zh-CN"/>
        </w:rPr>
        <w:t>或专家意见，理赔比例需参照责任明确的案件的</w:t>
      </w:r>
      <w:r>
        <w:rPr>
          <w:rFonts w:hint="eastAsia" w:ascii="宋体" w:hAnsi="宋体"/>
          <w:color w:val="auto"/>
          <w:sz w:val="24"/>
          <w:szCs w:val="24"/>
          <w:lang w:val="en-US" w:eastAsia="zh-CN"/>
        </w:rPr>
        <w:t>理赔比例执行</w:t>
      </w:r>
      <w:r>
        <w:rPr>
          <w:rFonts w:hint="eastAsia" w:ascii="宋体" w:hAnsi="宋体"/>
          <w:color w:val="auto"/>
          <w:sz w:val="24"/>
          <w:szCs w:val="24"/>
        </w:rPr>
        <w:t>。</w:t>
      </w:r>
    </w:p>
    <w:p>
      <w:pPr>
        <w:shd w:val="clear" w:color="auto" w:fill="FFFFFF"/>
        <w:spacing w:line="480" w:lineRule="exact"/>
        <w:ind w:firstLine="482" w:firstLineChars="200"/>
        <w:rPr>
          <w:rFonts w:hint="eastAsia" w:ascii="宋体" w:hAnsi="宋体"/>
          <w:color w:val="auto"/>
          <w:sz w:val="24"/>
          <w:szCs w:val="24"/>
        </w:rPr>
      </w:pPr>
      <w:r>
        <w:rPr>
          <w:rFonts w:hint="eastAsia" w:ascii="宋体" w:hAnsi="宋体"/>
          <w:b/>
          <w:bCs/>
          <w:color w:val="auto"/>
          <w:sz w:val="24"/>
          <w:szCs w:val="24"/>
          <w:lang w:val="en-US" w:eastAsia="zh-CN"/>
        </w:rPr>
        <w:t>3、</w:t>
      </w:r>
      <w:r>
        <w:rPr>
          <w:rFonts w:hint="eastAsia" w:ascii="宋体" w:hAnsi="宋体"/>
          <w:color w:val="auto"/>
          <w:sz w:val="24"/>
          <w:szCs w:val="24"/>
        </w:rPr>
        <w:t>患方拒绝</w:t>
      </w:r>
      <w:r>
        <w:rPr>
          <w:rFonts w:hint="eastAsia" w:ascii="宋体" w:hAnsi="宋体"/>
          <w:color w:val="auto"/>
          <w:sz w:val="24"/>
          <w:szCs w:val="24"/>
          <w:lang w:eastAsia="zh-CN"/>
        </w:rPr>
        <w:t>向</w:t>
      </w:r>
      <w:r>
        <w:rPr>
          <w:rFonts w:hint="eastAsia" w:ascii="宋体" w:hAnsi="宋体"/>
          <w:color w:val="auto"/>
          <w:sz w:val="24"/>
          <w:szCs w:val="24"/>
        </w:rPr>
        <w:t>医学会或者司法鉴定机构</w:t>
      </w:r>
      <w:r>
        <w:rPr>
          <w:rFonts w:hint="eastAsia" w:ascii="宋体" w:hAnsi="宋体"/>
          <w:color w:val="auto"/>
          <w:sz w:val="24"/>
          <w:szCs w:val="24"/>
          <w:lang w:eastAsia="zh-CN"/>
        </w:rPr>
        <w:t>申请</w:t>
      </w:r>
      <w:r>
        <w:rPr>
          <w:rFonts w:hint="eastAsia" w:ascii="宋体" w:hAnsi="宋体"/>
          <w:color w:val="auto"/>
          <w:sz w:val="24"/>
          <w:szCs w:val="24"/>
        </w:rPr>
        <w:t>鉴定的</w:t>
      </w:r>
      <w:r>
        <w:rPr>
          <w:rFonts w:hint="eastAsia" w:ascii="宋体" w:hAnsi="宋体"/>
          <w:color w:val="auto"/>
          <w:sz w:val="24"/>
          <w:szCs w:val="24"/>
          <w:lang w:eastAsia="zh-CN"/>
        </w:rPr>
        <w:t>且拒绝向人民法院提起诉讼的</w:t>
      </w:r>
      <w:r>
        <w:rPr>
          <w:rFonts w:hint="eastAsia" w:ascii="宋体" w:hAnsi="宋体"/>
          <w:color w:val="auto"/>
          <w:sz w:val="24"/>
          <w:szCs w:val="24"/>
        </w:rPr>
        <w:t>，应及时告知，</w:t>
      </w:r>
      <w:r>
        <w:rPr>
          <w:rFonts w:hint="eastAsia" w:ascii="宋体" w:hAnsi="宋体"/>
          <w:color w:val="auto"/>
          <w:sz w:val="24"/>
          <w:szCs w:val="24"/>
          <w:lang w:eastAsia="zh-CN"/>
        </w:rPr>
        <w:t>可以</w:t>
      </w:r>
      <w:r>
        <w:rPr>
          <w:rFonts w:hint="eastAsia" w:ascii="宋体" w:hAnsi="宋体"/>
          <w:color w:val="auto"/>
          <w:sz w:val="24"/>
          <w:szCs w:val="24"/>
        </w:rPr>
        <w:t>参与</w:t>
      </w:r>
      <w:r>
        <w:rPr>
          <w:rFonts w:hint="eastAsia" w:ascii="宋体" w:hAnsi="宋体"/>
          <w:color w:val="auto"/>
          <w:sz w:val="24"/>
          <w:szCs w:val="24"/>
          <w:lang w:eastAsia="zh-CN"/>
        </w:rPr>
        <w:t>调解，</w:t>
      </w:r>
      <w:r>
        <w:rPr>
          <w:rFonts w:hint="eastAsia" w:ascii="宋体" w:hAnsi="宋体"/>
          <w:color w:val="auto"/>
          <w:sz w:val="24"/>
          <w:szCs w:val="24"/>
        </w:rPr>
        <w:t>并严格按照《</w:t>
      </w:r>
      <w:r>
        <w:rPr>
          <w:rFonts w:hint="eastAsia" w:ascii="宋体" w:hAnsi="宋体"/>
          <w:color w:val="auto"/>
          <w:sz w:val="24"/>
          <w:szCs w:val="24"/>
          <w:lang w:eastAsia="zh-CN"/>
        </w:rPr>
        <w:t>中华人民共和国民法典</w:t>
      </w:r>
      <w:r>
        <w:rPr>
          <w:rFonts w:hint="eastAsia" w:ascii="宋体" w:hAnsi="宋体"/>
          <w:color w:val="auto"/>
          <w:sz w:val="24"/>
          <w:szCs w:val="24"/>
        </w:rPr>
        <w:t>》和</w:t>
      </w:r>
      <w:r>
        <w:rPr>
          <w:rFonts w:hint="eastAsia" w:ascii="宋体" w:hAnsi="宋体"/>
          <w:color w:val="auto"/>
          <w:sz w:val="24"/>
          <w:szCs w:val="24"/>
          <w:lang w:eastAsia="zh-CN"/>
        </w:rPr>
        <w:t>《</w:t>
      </w:r>
      <w:r>
        <w:rPr>
          <w:rFonts w:hint="eastAsia" w:ascii="宋体" w:hAnsi="宋体"/>
          <w:color w:val="auto"/>
          <w:sz w:val="24"/>
          <w:szCs w:val="24"/>
        </w:rPr>
        <w:t>医疗纠纷预防和处理条例》</w:t>
      </w:r>
      <w:r>
        <w:rPr>
          <w:rFonts w:hint="eastAsia" w:ascii="宋体" w:hAnsi="宋体"/>
          <w:color w:val="auto"/>
          <w:sz w:val="24"/>
          <w:szCs w:val="24"/>
          <w:lang w:eastAsia="zh-CN"/>
        </w:rPr>
        <w:t>、《四川省多元化解条例》等规定对</w:t>
      </w:r>
      <w:r>
        <w:rPr>
          <w:rFonts w:hint="eastAsia" w:ascii="宋体" w:hAnsi="宋体"/>
          <w:color w:val="auto"/>
          <w:sz w:val="24"/>
          <w:szCs w:val="24"/>
        </w:rPr>
        <w:t>调解结果进行赔付</w:t>
      </w:r>
      <w:r>
        <w:rPr>
          <w:rFonts w:hint="eastAsia" w:ascii="宋体" w:hAnsi="宋体"/>
          <w:color w:val="auto"/>
          <w:sz w:val="24"/>
          <w:szCs w:val="24"/>
          <w:lang w:eastAsia="zh-CN"/>
        </w:rPr>
        <w:t>，赔付比例需按“</w:t>
      </w:r>
      <w:r>
        <w:rPr>
          <w:rFonts w:hint="eastAsia" w:ascii="宋体" w:hAnsi="宋体"/>
          <w:color w:val="auto"/>
          <w:sz w:val="24"/>
          <w:szCs w:val="24"/>
        </w:rPr>
        <w:t>责任不明确的，</w:t>
      </w:r>
      <w:r>
        <w:rPr>
          <w:rFonts w:hint="eastAsia" w:ascii="宋体" w:hAnsi="宋体"/>
          <w:color w:val="auto"/>
          <w:sz w:val="24"/>
          <w:szCs w:val="24"/>
          <w:lang w:eastAsia="zh-CN"/>
        </w:rPr>
        <w:t>除免赔金额，按被保险人损失金额的</w:t>
      </w:r>
      <w:r>
        <w:rPr>
          <w:rFonts w:hint="eastAsia" w:ascii="宋体" w:hAnsi="宋体"/>
          <w:color w:val="auto"/>
          <w:sz w:val="24"/>
          <w:szCs w:val="24"/>
          <w:lang w:val="en-US" w:eastAsia="zh-CN"/>
        </w:rPr>
        <w:t>50%以上理赔</w:t>
      </w:r>
      <w:r>
        <w:rPr>
          <w:rFonts w:hint="eastAsia" w:ascii="宋体" w:hAnsi="宋体"/>
          <w:color w:val="auto"/>
          <w:sz w:val="24"/>
          <w:szCs w:val="24"/>
          <w:lang w:eastAsia="zh-CN"/>
        </w:rPr>
        <w:t>”条款理赔</w:t>
      </w:r>
      <w:r>
        <w:rPr>
          <w:rFonts w:hint="eastAsia" w:ascii="宋体" w:hAnsi="宋体"/>
          <w:color w:val="auto"/>
          <w:sz w:val="24"/>
          <w:szCs w:val="24"/>
        </w:rPr>
        <w:t>。</w:t>
      </w:r>
    </w:p>
    <w:p>
      <w:pPr>
        <w:shd w:val="clear" w:color="auto" w:fill="FFFFFF"/>
        <w:spacing w:line="480" w:lineRule="exact"/>
        <w:ind w:firstLine="482" w:firstLineChars="200"/>
        <w:rPr>
          <w:rFonts w:ascii="宋体" w:hAnsi="宋体"/>
          <w:color w:val="000000"/>
          <w:sz w:val="24"/>
          <w:szCs w:val="24"/>
        </w:rPr>
      </w:pPr>
      <w:r>
        <w:rPr>
          <w:rFonts w:hint="eastAsia" w:ascii="宋体" w:hAnsi="宋体"/>
          <w:b/>
          <w:bCs/>
          <w:color w:val="000000"/>
          <w:sz w:val="24"/>
          <w:szCs w:val="24"/>
          <w:lang w:val="en-US" w:eastAsia="zh-CN"/>
        </w:rPr>
        <w:t>4、</w:t>
      </w:r>
      <w:r>
        <w:rPr>
          <w:rFonts w:hint="eastAsia" w:ascii="宋体" w:hAnsi="宋体"/>
          <w:color w:val="000000"/>
          <w:sz w:val="24"/>
          <w:szCs w:val="24"/>
        </w:rPr>
        <w:t>保险金的给付方式</w:t>
      </w:r>
    </w:p>
    <w:p>
      <w:pPr>
        <w:shd w:val="clear" w:color="auto" w:fill="FFFFFF"/>
        <w:spacing w:line="480" w:lineRule="exact"/>
        <w:ind w:firstLine="480" w:firstLineChars="200"/>
        <w:rPr>
          <w:rFonts w:ascii="宋体" w:hAnsi="宋体"/>
          <w:sz w:val="24"/>
          <w:szCs w:val="24"/>
        </w:rPr>
      </w:pPr>
      <w:r>
        <w:rPr>
          <w:rFonts w:hint="eastAsia" w:ascii="宋体" w:hAnsi="宋体"/>
          <w:color w:val="000000"/>
          <w:sz w:val="24"/>
          <w:szCs w:val="24"/>
          <w:lang w:eastAsia="zh-CN"/>
        </w:rPr>
        <w:t>（</w:t>
      </w:r>
      <w:r>
        <w:rPr>
          <w:rFonts w:hint="eastAsia" w:ascii="宋体" w:hAnsi="宋体"/>
          <w:color w:val="000000"/>
          <w:sz w:val="24"/>
          <w:szCs w:val="24"/>
          <w:lang w:val="en-US" w:eastAsia="zh-CN"/>
        </w:rPr>
        <w:t>1</w:t>
      </w:r>
      <w:r>
        <w:rPr>
          <w:rFonts w:hint="eastAsia" w:ascii="宋体" w:hAnsi="宋体"/>
          <w:color w:val="000000"/>
          <w:sz w:val="24"/>
          <w:szCs w:val="24"/>
          <w:lang w:eastAsia="zh-CN"/>
        </w:rPr>
        <w:t>）</w:t>
      </w:r>
      <w:r>
        <w:rPr>
          <w:rFonts w:hint="eastAsia" w:ascii="宋体" w:hAnsi="宋体"/>
          <w:color w:val="000000"/>
          <w:sz w:val="24"/>
          <w:szCs w:val="24"/>
        </w:rPr>
        <w:t>若发生认定</w:t>
      </w:r>
      <w:r>
        <w:rPr>
          <w:rFonts w:hint="eastAsia" w:ascii="宋体" w:hAnsi="宋体"/>
          <w:color w:val="000000"/>
          <w:sz w:val="24"/>
          <w:szCs w:val="24"/>
          <w:lang w:eastAsia="zh-CN"/>
        </w:rPr>
        <w:t>可</w:t>
      </w:r>
      <w:r>
        <w:rPr>
          <w:rFonts w:hint="eastAsia" w:ascii="宋体" w:hAnsi="宋体"/>
          <w:color w:val="000000"/>
          <w:sz w:val="24"/>
          <w:szCs w:val="24"/>
        </w:rPr>
        <w:t>由医患双方可尽快协商解决的医疗损害且院方损</w:t>
      </w:r>
      <w:r>
        <w:rPr>
          <w:rFonts w:hint="eastAsia" w:ascii="宋体" w:hAnsi="宋体"/>
          <w:sz w:val="24"/>
          <w:szCs w:val="24"/>
        </w:rPr>
        <w:t>失金额在2万元（含）以下的</w:t>
      </w:r>
      <w:r>
        <w:rPr>
          <w:rFonts w:hint="eastAsia" w:ascii="宋体" w:hAnsi="宋体"/>
          <w:sz w:val="24"/>
          <w:szCs w:val="24"/>
          <w:lang w:eastAsia="zh-CN"/>
        </w:rPr>
        <w:t>，可</w:t>
      </w:r>
      <w:r>
        <w:rPr>
          <w:rFonts w:hint="eastAsia" w:ascii="宋体" w:hAnsi="宋体"/>
          <w:sz w:val="24"/>
          <w:szCs w:val="24"/>
        </w:rPr>
        <w:t>由医患双方</w:t>
      </w:r>
      <w:r>
        <w:rPr>
          <w:rFonts w:hint="eastAsia" w:ascii="宋体" w:hAnsi="宋体"/>
          <w:sz w:val="24"/>
          <w:szCs w:val="24"/>
          <w:lang w:eastAsia="zh-CN"/>
        </w:rPr>
        <w:t>自愿协商处理，以医患双方</w:t>
      </w:r>
      <w:r>
        <w:rPr>
          <w:rFonts w:hint="eastAsia" w:ascii="宋体" w:hAnsi="宋体"/>
          <w:sz w:val="24"/>
          <w:szCs w:val="24"/>
        </w:rPr>
        <w:t>签署的和解协议书作为责任认定的参考依据；</w:t>
      </w:r>
    </w:p>
    <w:p>
      <w:pPr>
        <w:shd w:val="clear" w:color="auto" w:fill="FFFFFF"/>
        <w:spacing w:line="480" w:lineRule="exact"/>
        <w:ind w:firstLine="480" w:firstLineChars="200"/>
        <w:rPr>
          <w:rFonts w:ascii="宋体" w:hAnsi="宋体"/>
          <w:sz w:val="24"/>
          <w:szCs w:val="24"/>
        </w:rPr>
      </w:pPr>
      <w:r>
        <w:rPr>
          <w:rFonts w:hint="eastAsia" w:ascii="宋体" w:hAnsi="宋体"/>
          <w:sz w:val="24"/>
          <w:szCs w:val="24"/>
          <w:lang w:eastAsia="zh-CN"/>
        </w:rPr>
        <w:t>（</w:t>
      </w:r>
      <w:r>
        <w:rPr>
          <w:rFonts w:hint="eastAsia" w:ascii="宋体" w:hAnsi="宋体"/>
          <w:sz w:val="24"/>
          <w:szCs w:val="24"/>
          <w:lang w:val="en-US" w:eastAsia="zh-CN"/>
        </w:rPr>
        <w:t>2</w:t>
      </w:r>
      <w:r>
        <w:rPr>
          <w:rFonts w:hint="eastAsia" w:ascii="宋体" w:hAnsi="宋体"/>
          <w:sz w:val="24"/>
          <w:szCs w:val="24"/>
          <w:lang w:eastAsia="zh-CN"/>
        </w:rPr>
        <w:t>）被保险人</w:t>
      </w:r>
      <w:r>
        <w:rPr>
          <w:rFonts w:hint="eastAsia" w:ascii="宋体" w:hAnsi="宋体"/>
          <w:sz w:val="24"/>
          <w:szCs w:val="24"/>
        </w:rPr>
        <w:t>损失金额在2万元（不含）至5万元（含）之间的</w:t>
      </w:r>
      <w:r>
        <w:rPr>
          <w:rFonts w:hint="eastAsia" w:ascii="宋体" w:hAnsi="宋体"/>
          <w:sz w:val="24"/>
          <w:szCs w:val="24"/>
          <w:lang w:eastAsia="zh-CN"/>
        </w:rPr>
        <w:t>，若</w:t>
      </w:r>
      <w:r>
        <w:rPr>
          <w:rFonts w:hint="eastAsia" w:ascii="宋体" w:hAnsi="宋体"/>
          <w:sz w:val="24"/>
          <w:szCs w:val="24"/>
        </w:rPr>
        <w:t>医患双方</w:t>
      </w:r>
      <w:r>
        <w:rPr>
          <w:rFonts w:hint="eastAsia" w:ascii="宋体" w:hAnsi="宋体"/>
          <w:sz w:val="24"/>
          <w:szCs w:val="24"/>
          <w:lang w:eastAsia="zh-CN"/>
        </w:rPr>
        <w:t>自愿协商处理，可邀请保险人参与协调处理。保险人以医患双方</w:t>
      </w:r>
      <w:r>
        <w:rPr>
          <w:rFonts w:hint="eastAsia" w:ascii="宋体" w:hAnsi="宋体"/>
          <w:sz w:val="24"/>
          <w:szCs w:val="24"/>
        </w:rPr>
        <w:t>签署的和解协议书作为责任认定的参考依据；</w:t>
      </w:r>
    </w:p>
    <w:p>
      <w:pPr>
        <w:shd w:val="clear" w:color="auto" w:fill="FFFFFF"/>
        <w:spacing w:line="480" w:lineRule="exact"/>
        <w:ind w:firstLine="480" w:firstLineChars="200"/>
        <w:rPr>
          <w:rFonts w:hint="eastAsia" w:ascii="宋体" w:hAnsi="宋体"/>
          <w:color w:val="auto"/>
          <w:sz w:val="24"/>
          <w:szCs w:val="24"/>
        </w:rPr>
      </w:pPr>
      <w:r>
        <w:rPr>
          <w:rFonts w:hint="eastAsia" w:ascii="宋体" w:hAnsi="宋体"/>
          <w:sz w:val="24"/>
          <w:szCs w:val="24"/>
          <w:lang w:eastAsia="zh-CN"/>
        </w:rPr>
        <w:t>（</w:t>
      </w:r>
      <w:r>
        <w:rPr>
          <w:rFonts w:hint="eastAsia" w:ascii="宋体" w:hAnsi="宋体"/>
          <w:sz w:val="24"/>
          <w:szCs w:val="24"/>
          <w:lang w:val="en-US" w:eastAsia="zh-CN"/>
        </w:rPr>
        <w:t>3</w:t>
      </w:r>
      <w:r>
        <w:rPr>
          <w:rFonts w:hint="eastAsia" w:ascii="宋体" w:hAnsi="宋体"/>
          <w:sz w:val="24"/>
          <w:szCs w:val="24"/>
          <w:lang w:eastAsia="zh-CN"/>
        </w:rPr>
        <w:t>）被保险人</w:t>
      </w:r>
      <w:r>
        <w:rPr>
          <w:rFonts w:hint="eastAsia" w:ascii="宋体" w:hAnsi="宋体"/>
          <w:sz w:val="24"/>
          <w:szCs w:val="24"/>
        </w:rPr>
        <w:t>损失金额在5万元（不含）以上的</w:t>
      </w:r>
      <w:r>
        <w:rPr>
          <w:rFonts w:hint="eastAsia" w:ascii="宋体" w:hAnsi="宋体"/>
          <w:sz w:val="24"/>
          <w:szCs w:val="24"/>
          <w:lang w:val="en-US" w:eastAsia="zh-CN"/>
        </w:rPr>
        <w:t>,</w:t>
      </w:r>
      <w:r>
        <w:rPr>
          <w:rFonts w:hint="eastAsia" w:ascii="宋体" w:hAnsi="宋体"/>
          <w:sz w:val="24"/>
          <w:szCs w:val="24"/>
          <w:lang w:eastAsia="zh-CN"/>
        </w:rPr>
        <w:t>若</w:t>
      </w:r>
      <w:r>
        <w:rPr>
          <w:rFonts w:hint="eastAsia" w:ascii="宋体" w:hAnsi="宋体"/>
          <w:sz w:val="24"/>
          <w:szCs w:val="24"/>
        </w:rPr>
        <w:t>医患双方</w:t>
      </w:r>
      <w:r>
        <w:rPr>
          <w:rFonts w:hint="eastAsia" w:ascii="宋体" w:hAnsi="宋体"/>
          <w:sz w:val="24"/>
          <w:szCs w:val="24"/>
          <w:lang w:eastAsia="zh-CN"/>
        </w:rPr>
        <w:t>自愿协商处理，保险人可参与协调处理，以</w:t>
      </w:r>
      <w:r>
        <w:rPr>
          <w:rFonts w:hint="eastAsia" w:ascii="宋体" w:hAnsi="宋体"/>
          <w:color w:val="auto"/>
          <w:sz w:val="24"/>
          <w:szCs w:val="24"/>
        </w:rPr>
        <w:t>由</w:t>
      </w:r>
      <w:r>
        <w:rPr>
          <w:rFonts w:hint="eastAsia" w:ascii="宋体" w:hAnsi="宋体"/>
          <w:color w:val="auto"/>
          <w:sz w:val="24"/>
          <w:szCs w:val="24"/>
          <w:lang w:eastAsia="zh-CN"/>
        </w:rPr>
        <w:t>政府设立的医疗纠纷人民调解部门</w:t>
      </w:r>
      <w:r>
        <w:rPr>
          <w:rFonts w:hint="eastAsia" w:ascii="宋体" w:hAnsi="宋体"/>
          <w:color w:val="auto"/>
          <w:sz w:val="24"/>
          <w:szCs w:val="24"/>
        </w:rPr>
        <w:t>或卫生</w:t>
      </w:r>
      <w:r>
        <w:rPr>
          <w:rFonts w:hint="eastAsia" w:ascii="宋体" w:hAnsi="宋体"/>
          <w:color w:val="auto"/>
          <w:sz w:val="24"/>
          <w:szCs w:val="24"/>
          <w:lang w:eastAsia="zh-CN"/>
        </w:rPr>
        <w:t>行政</w:t>
      </w:r>
      <w:r>
        <w:rPr>
          <w:rFonts w:hint="eastAsia" w:ascii="宋体" w:hAnsi="宋体"/>
          <w:color w:val="auto"/>
          <w:sz w:val="24"/>
          <w:szCs w:val="24"/>
        </w:rPr>
        <w:t>主管部门签署</w:t>
      </w:r>
      <w:r>
        <w:rPr>
          <w:rFonts w:hint="eastAsia" w:ascii="宋体" w:hAnsi="宋体"/>
          <w:color w:val="auto"/>
          <w:sz w:val="24"/>
          <w:szCs w:val="24"/>
          <w:lang w:eastAsia="zh-CN"/>
        </w:rPr>
        <w:t>的</w:t>
      </w:r>
      <w:r>
        <w:rPr>
          <w:rFonts w:hint="eastAsia" w:ascii="宋体" w:hAnsi="宋体"/>
          <w:color w:val="auto"/>
          <w:sz w:val="24"/>
          <w:szCs w:val="24"/>
        </w:rPr>
        <w:t>调解协议书</w:t>
      </w:r>
      <w:r>
        <w:rPr>
          <w:rFonts w:hint="eastAsia" w:ascii="宋体" w:hAnsi="宋体"/>
          <w:color w:val="auto"/>
          <w:sz w:val="24"/>
          <w:szCs w:val="24"/>
          <w:lang w:eastAsia="zh-CN"/>
        </w:rPr>
        <w:t>作为责任认定的参考依据，责任明确的，理赔比例除免赔金额外，按</w:t>
      </w:r>
      <w:r>
        <w:rPr>
          <w:rFonts w:hint="eastAsia" w:ascii="宋体" w:hAnsi="宋体"/>
          <w:sz w:val="24"/>
          <w:szCs w:val="24"/>
          <w:lang w:eastAsia="zh-CN"/>
        </w:rPr>
        <w:t>被保险人</w:t>
      </w:r>
      <w:r>
        <w:rPr>
          <w:rFonts w:hint="eastAsia" w:ascii="宋体" w:hAnsi="宋体"/>
          <w:color w:val="auto"/>
          <w:sz w:val="24"/>
          <w:szCs w:val="24"/>
          <w:lang w:eastAsia="zh-CN"/>
        </w:rPr>
        <w:t>损失金额</w:t>
      </w:r>
      <w:r>
        <w:rPr>
          <w:rFonts w:hint="eastAsia" w:ascii="宋体" w:hAnsi="宋体"/>
          <w:color w:val="auto"/>
          <w:sz w:val="24"/>
          <w:szCs w:val="24"/>
          <w:lang w:val="en-US" w:eastAsia="zh-CN"/>
        </w:rPr>
        <w:t>100%理赔</w:t>
      </w:r>
      <w:r>
        <w:rPr>
          <w:rFonts w:hint="eastAsia" w:ascii="宋体" w:hAnsi="宋体"/>
          <w:color w:val="auto"/>
          <w:sz w:val="24"/>
          <w:szCs w:val="24"/>
        </w:rPr>
        <w:t>；责任不明确的，</w:t>
      </w:r>
      <w:r>
        <w:rPr>
          <w:rFonts w:hint="eastAsia" w:ascii="宋体" w:hAnsi="宋体"/>
          <w:color w:val="auto"/>
          <w:sz w:val="24"/>
          <w:szCs w:val="24"/>
          <w:lang w:eastAsia="zh-CN"/>
        </w:rPr>
        <w:t>除免赔金额外，按</w:t>
      </w:r>
      <w:r>
        <w:rPr>
          <w:rFonts w:hint="eastAsia" w:ascii="宋体" w:hAnsi="宋体"/>
          <w:sz w:val="24"/>
          <w:szCs w:val="24"/>
          <w:lang w:eastAsia="zh-CN"/>
        </w:rPr>
        <w:t>被保险人</w:t>
      </w:r>
      <w:r>
        <w:rPr>
          <w:rFonts w:hint="eastAsia" w:ascii="宋体" w:hAnsi="宋体"/>
          <w:color w:val="auto"/>
          <w:sz w:val="24"/>
          <w:szCs w:val="24"/>
          <w:lang w:eastAsia="zh-CN"/>
        </w:rPr>
        <w:t>损失金额</w:t>
      </w:r>
      <w:r>
        <w:rPr>
          <w:rFonts w:hint="eastAsia" w:ascii="宋体" w:hAnsi="宋体"/>
          <w:color w:val="auto"/>
          <w:sz w:val="24"/>
          <w:szCs w:val="24"/>
          <w:lang w:val="en-US" w:eastAsia="zh-CN"/>
        </w:rPr>
        <w:t>50%以上理赔</w:t>
      </w:r>
      <w:r>
        <w:rPr>
          <w:rFonts w:hint="eastAsia" w:ascii="宋体" w:hAnsi="宋体"/>
          <w:color w:val="auto"/>
          <w:sz w:val="24"/>
          <w:szCs w:val="24"/>
        </w:rPr>
        <w:t>。</w:t>
      </w:r>
    </w:p>
    <w:p>
      <w:pPr>
        <w:shd w:val="clear" w:color="auto" w:fill="FFFFFF"/>
        <w:spacing w:line="480" w:lineRule="exact"/>
        <w:ind w:firstLine="480" w:firstLineChars="200"/>
        <w:rPr>
          <w:rFonts w:hint="eastAsia" w:ascii="宋体" w:hAnsi="宋体"/>
          <w:color w:val="auto"/>
          <w:sz w:val="24"/>
          <w:szCs w:val="24"/>
          <w:lang w:eastAsia="zh-CN"/>
        </w:rPr>
      </w:pPr>
      <w:r>
        <w:rPr>
          <w:rFonts w:hint="eastAsia" w:ascii="宋体" w:hAnsi="宋体"/>
          <w:color w:val="auto"/>
          <w:sz w:val="24"/>
          <w:szCs w:val="24"/>
          <w:lang w:eastAsia="zh-CN"/>
        </w:rPr>
        <w:t>（</w:t>
      </w:r>
      <w:r>
        <w:rPr>
          <w:rFonts w:hint="eastAsia" w:ascii="宋体" w:hAnsi="宋体"/>
          <w:color w:val="auto"/>
          <w:sz w:val="24"/>
          <w:szCs w:val="24"/>
          <w:lang w:val="en-US" w:eastAsia="zh-CN"/>
        </w:rPr>
        <w:t>4</w:t>
      </w:r>
      <w:r>
        <w:rPr>
          <w:rFonts w:hint="eastAsia" w:ascii="宋体" w:hAnsi="宋体"/>
          <w:color w:val="auto"/>
          <w:sz w:val="24"/>
          <w:szCs w:val="24"/>
          <w:lang w:eastAsia="zh-CN"/>
        </w:rPr>
        <w:t>）经法院裁决责任明确的，除免赔金额外，按</w:t>
      </w:r>
      <w:r>
        <w:rPr>
          <w:rFonts w:hint="eastAsia" w:ascii="宋体" w:hAnsi="宋体"/>
          <w:sz w:val="24"/>
          <w:szCs w:val="24"/>
          <w:lang w:eastAsia="zh-CN"/>
        </w:rPr>
        <w:t>被保险人</w:t>
      </w:r>
      <w:r>
        <w:rPr>
          <w:rFonts w:hint="eastAsia" w:ascii="宋体" w:hAnsi="宋体"/>
          <w:color w:val="auto"/>
          <w:sz w:val="24"/>
          <w:szCs w:val="24"/>
          <w:lang w:eastAsia="zh-CN"/>
        </w:rPr>
        <w:t>损失金额</w:t>
      </w:r>
      <w:r>
        <w:rPr>
          <w:rFonts w:hint="eastAsia" w:ascii="宋体" w:hAnsi="宋体"/>
          <w:color w:val="auto"/>
          <w:sz w:val="24"/>
          <w:szCs w:val="24"/>
          <w:lang w:val="en-US" w:eastAsia="zh-CN"/>
        </w:rPr>
        <w:t>100%理赔</w:t>
      </w:r>
      <w:r>
        <w:rPr>
          <w:rFonts w:hint="eastAsia" w:ascii="宋体" w:hAnsi="宋体"/>
          <w:color w:val="auto"/>
          <w:sz w:val="24"/>
          <w:szCs w:val="24"/>
        </w:rPr>
        <w:t>；</w:t>
      </w:r>
    </w:p>
    <w:p>
      <w:pPr>
        <w:shd w:val="clear" w:color="auto" w:fill="FFFFFF"/>
        <w:spacing w:line="480" w:lineRule="exact"/>
        <w:ind w:firstLine="480" w:firstLineChars="200"/>
        <w:rPr>
          <w:rFonts w:hint="eastAsia" w:ascii="宋体" w:hAnsi="宋体"/>
          <w:color w:val="auto"/>
          <w:sz w:val="24"/>
          <w:szCs w:val="24"/>
        </w:rPr>
      </w:pPr>
      <w:r>
        <w:rPr>
          <w:rFonts w:hint="eastAsia" w:ascii="宋体" w:hAnsi="宋体"/>
          <w:color w:val="auto"/>
          <w:sz w:val="24"/>
          <w:szCs w:val="24"/>
          <w:lang w:eastAsia="zh-CN"/>
        </w:rPr>
        <w:t>（</w:t>
      </w:r>
      <w:r>
        <w:rPr>
          <w:rFonts w:hint="eastAsia" w:ascii="宋体" w:hAnsi="宋体"/>
          <w:color w:val="auto"/>
          <w:sz w:val="24"/>
          <w:szCs w:val="24"/>
          <w:lang w:val="en-US" w:eastAsia="zh-CN"/>
        </w:rPr>
        <w:t>5</w:t>
      </w:r>
      <w:r>
        <w:rPr>
          <w:rFonts w:hint="eastAsia" w:ascii="宋体" w:hAnsi="宋体"/>
          <w:color w:val="auto"/>
          <w:sz w:val="24"/>
          <w:szCs w:val="24"/>
          <w:lang w:eastAsia="zh-CN"/>
        </w:rPr>
        <w:t>）</w:t>
      </w:r>
      <w:r>
        <w:rPr>
          <w:rFonts w:hint="eastAsia" w:ascii="宋体" w:hAnsi="宋体"/>
          <w:color w:val="auto"/>
          <w:sz w:val="24"/>
          <w:szCs w:val="24"/>
        </w:rPr>
        <w:t>为解决纠纷所需，</w:t>
      </w:r>
      <w:r>
        <w:rPr>
          <w:rFonts w:hint="eastAsia" w:ascii="宋体" w:hAnsi="宋体"/>
          <w:sz w:val="24"/>
          <w:szCs w:val="24"/>
          <w:lang w:eastAsia="zh-CN"/>
        </w:rPr>
        <w:t>被保险人</w:t>
      </w:r>
      <w:r>
        <w:rPr>
          <w:rFonts w:hint="eastAsia" w:ascii="宋体" w:hAnsi="宋体"/>
          <w:color w:val="auto"/>
          <w:sz w:val="24"/>
          <w:szCs w:val="24"/>
        </w:rPr>
        <w:t>需要在</w:t>
      </w:r>
      <w:r>
        <w:rPr>
          <w:rFonts w:hint="eastAsia" w:ascii="宋体" w:hAnsi="宋体"/>
          <w:color w:val="auto"/>
          <w:sz w:val="24"/>
          <w:szCs w:val="24"/>
          <w:lang w:eastAsia="zh-CN"/>
        </w:rPr>
        <w:t>与患方</w:t>
      </w:r>
      <w:r>
        <w:rPr>
          <w:rFonts w:hint="eastAsia" w:ascii="宋体" w:hAnsi="宋体"/>
          <w:color w:val="auto"/>
          <w:sz w:val="24"/>
          <w:szCs w:val="24"/>
        </w:rPr>
        <w:t>签订最终赔偿调解协议之前预先支付患方</w:t>
      </w:r>
      <w:r>
        <w:rPr>
          <w:rFonts w:hint="eastAsia" w:ascii="宋体" w:hAnsi="宋体"/>
          <w:color w:val="000000"/>
          <w:sz w:val="24"/>
          <w:szCs w:val="24"/>
        </w:rPr>
        <w:t>的赔偿款，经医患双方协商、</w:t>
      </w:r>
      <w:r>
        <w:rPr>
          <w:rFonts w:hint="eastAsia" w:ascii="宋体" w:hAnsi="宋体"/>
          <w:sz w:val="24"/>
          <w:szCs w:val="24"/>
          <w:lang w:eastAsia="zh-CN"/>
        </w:rPr>
        <w:t>保险人</w:t>
      </w:r>
      <w:r>
        <w:rPr>
          <w:rFonts w:hint="eastAsia" w:ascii="宋体" w:hAnsi="宋体"/>
          <w:color w:val="000000"/>
          <w:sz w:val="24"/>
          <w:szCs w:val="24"/>
        </w:rPr>
        <w:t>认可，</w:t>
      </w:r>
      <w:r>
        <w:rPr>
          <w:rFonts w:hint="eastAsia" w:ascii="宋体" w:hAnsi="宋体"/>
          <w:color w:val="auto"/>
          <w:sz w:val="24"/>
          <w:szCs w:val="24"/>
        </w:rPr>
        <w:t>可</w:t>
      </w:r>
      <w:r>
        <w:rPr>
          <w:rFonts w:hint="eastAsia" w:ascii="宋体" w:hAnsi="宋体"/>
          <w:color w:val="auto"/>
          <w:sz w:val="24"/>
          <w:szCs w:val="24"/>
          <w:lang w:eastAsia="zh-CN"/>
        </w:rPr>
        <w:t>由</w:t>
      </w:r>
      <w:r>
        <w:rPr>
          <w:rFonts w:hint="eastAsia" w:ascii="宋体" w:hAnsi="宋体"/>
          <w:sz w:val="24"/>
          <w:szCs w:val="24"/>
          <w:lang w:eastAsia="zh-CN"/>
        </w:rPr>
        <w:t>保险人</w:t>
      </w:r>
      <w:r>
        <w:rPr>
          <w:rFonts w:hint="eastAsia" w:ascii="宋体" w:hAnsi="宋体"/>
          <w:color w:val="auto"/>
          <w:sz w:val="24"/>
          <w:szCs w:val="24"/>
        </w:rPr>
        <w:t>预先支付患方部分费用，待</w:t>
      </w:r>
      <w:r>
        <w:rPr>
          <w:rFonts w:hint="eastAsia" w:ascii="宋体" w:hAnsi="宋体"/>
          <w:color w:val="auto"/>
          <w:sz w:val="24"/>
          <w:szCs w:val="24"/>
          <w:lang w:eastAsia="zh-CN"/>
        </w:rPr>
        <w:t>医患双方达成赔偿协议后</w:t>
      </w:r>
      <w:r>
        <w:rPr>
          <w:rFonts w:hint="eastAsia" w:ascii="宋体" w:hAnsi="宋体"/>
          <w:color w:val="auto"/>
          <w:sz w:val="24"/>
          <w:szCs w:val="24"/>
        </w:rPr>
        <w:t>据实向患方支付相应的差额。</w:t>
      </w:r>
    </w:p>
    <w:p>
      <w:pPr>
        <w:shd w:val="clear" w:color="auto" w:fill="FFFFFF"/>
        <w:spacing w:line="480" w:lineRule="exact"/>
        <w:ind w:firstLine="480" w:firstLineChars="200"/>
        <w:rPr>
          <w:rFonts w:hint="eastAsia" w:ascii="宋体" w:hAnsi="宋体"/>
          <w:color w:val="auto"/>
          <w:sz w:val="24"/>
          <w:szCs w:val="24"/>
        </w:rPr>
      </w:pPr>
      <w:r>
        <w:rPr>
          <w:rFonts w:hint="eastAsia" w:ascii="宋体" w:hAnsi="宋体"/>
          <w:color w:val="auto"/>
          <w:sz w:val="24"/>
          <w:szCs w:val="24"/>
          <w:lang w:eastAsia="zh-CN"/>
        </w:rPr>
        <w:t>（</w:t>
      </w:r>
      <w:r>
        <w:rPr>
          <w:rFonts w:hint="eastAsia" w:ascii="宋体" w:hAnsi="宋体"/>
          <w:color w:val="auto"/>
          <w:sz w:val="24"/>
          <w:szCs w:val="24"/>
          <w:lang w:val="en-US" w:eastAsia="zh-CN"/>
        </w:rPr>
        <w:t>6</w:t>
      </w:r>
      <w:r>
        <w:rPr>
          <w:rFonts w:hint="eastAsia" w:ascii="宋体" w:hAnsi="宋体"/>
          <w:color w:val="auto"/>
          <w:sz w:val="24"/>
          <w:szCs w:val="24"/>
          <w:lang w:eastAsia="zh-CN"/>
        </w:rPr>
        <w:t>）患方拒绝提供或不能提供病历、工资流水、生育险报销等相关资料，造成理赔资料不齐的情况，理赔比例需按</w:t>
      </w:r>
      <w:r>
        <w:rPr>
          <w:rFonts w:hint="eastAsia" w:ascii="宋体" w:hAnsi="宋体"/>
          <w:sz w:val="24"/>
          <w:szCs w:val="24"/>
          <w:lang w:eastAsia="zh-CN"/>
        </w:rPr>
        <w:t>被保险人</w:t>
      </w:r>
      <w:r>
        <w:rPr>
          <w:rFonts w:hint="eastAsia" w:ascii="宋体" w:hAnsi="宋体"/>
          <w:color w:val="auto"/>
          <w:sz w:val="24"/>
          <w:szCs w:val="24"/>
          <w:lang w:eastAsia="zh-CN"/>
        </w:rPr>
        <w:t>损失金额的</w:t>
      </w:r>
      <w:r>
        <w:rPr>
          <w:rFonts w:hint="eastAsia" w:ascii="宋体" w:hAnsi="宋体"/>
          <w:color w:val="auto"/>
          <w:sz w:val="24"/>
          <w:szCs w:val="24"/>
          <w:lang w:val="en-US" w:eastAsia="zh-CN"/>
        </w:rPr>
        <w:t>30%以上理赔</w:t>
      </w:r>
      <w:r>
        <w:rPr>
          <w:rFonts w:hint="eastAsia" w:ascii="宋体" w:hAnsi="宋体"/>
          <w:color w:val="auto"/>
          <w:sz w:val="24"/>
          <w:szCs w:val="24"/>
        </w:rPr>
        <w:t>。</w:t>
      </w:r>
    </w:p>
    <w:p>
      <w:pPr>
        <w:pStyle w:val="19"/>
        <w:widowControl/>
        <w:spacing w:line="360" w:lineRule="auto"/>
        <w:ind w:firstLine="422"/>
        <w:rPr>
          <w:rFonts w:hint="eastAsia" w:ascii="宋体" w:hAnsi="宋体" w:eastAsia="宋体" w:cs="Times New Roman"/>
          <w:color w:val="auto"/>
          <w:kern w:val="2"/>
          <w:sz w:val="24"/>
          <w:szCs w:val="24"/>
          <w:lang w:val="en-US" w:eastAsia="zh-CN" w:bidi="ar-SA"/>
        </w:rPr>
      </w:pPr>
      <w:r>
        <w:rPr>
          <w:rFonts w:hint="eastAsia" w:ascii="宋体" w:hAnsi="宋体"/>
          <w:b/>
          <w:bCs/>
          <w:color w:val="auto"/>
          <w:sz w:val="24"/>
          <w:szCs w:val="24"/>
          <w:lang w:val="en-US" w:eastAsia="zh-CN"/>
        </w:rPr>
        <w:t>5、免赔情况：</w:t>
      </w:r>
      <w:r>
        <w:rPr>
          <w:rFonts w:hint="eastAsia" w:ascii="宋体" w:hAnsi="宋体" w:eastAsia="宋体" w:cs="Times New Roman"/>
          <w:color w:val="auto"/>
          <w:kern w:val="2"/>
          <w:sz w:val="24"/>
          <w:szCs w:val="24"/>
          <w:lang w:val="en-US" w:eastAsia="zh-CN" w:bidi="ar-SA"/>
        </w:rPr>
        <w:t>每次事故绝对免赔人民币2000</w:t>
      </w:r>
      <w:r>
        <w:rPr>
          <w:rFonts w:hint="eastAsia" w:ascii="宋体" w:hAnsi="宋体" w:cs="Times New Roman"/>
          <w:color w:val="auto"/>
          <w:kern w:val="2"/>
          <w:sz w:val="24"/>
          <w:szCs w:val="24"/>
          <w:lang w:val="en-US" w:eastAsia="zh-CN" w:bidi="ar-SA"/>
        </w:rPr>
        <w:t>元</w:t>
      </w:r>
      <w:r>
        <w:rPr>
          <w:rFonts w:hint="eastAsia" w:ascii="宋体" w:hAnsi="宋体" w:eastAsia="宋体" w:cs="Times New Roman"/>
          <w:color w:val="auto"/>
          <w:kern w:val="2"/>
          <w:sz w:val="24"/>
          <w:szCs w:val="24"/>
          <w:lang w:val="en-US" w:eastAsia="zh-CN" w:bidi="ar-SA"/>
        </w:rPr>
        <w:t>或损失金额的20%，以高者为准。</w:t>
      </w:r>
    </w:p>
    <w:p>
      <w:pPr>
        <w:shd w:val="clear" w:color="auto" w:fill="FFFFFF"/>
        <w:spacing w:line="480" w:lineRule="exact"/>
        <w:ind w:firstLine="482" w:firstLineChars="200"/>
        <w:rPr>
          <w:rFonts w:hint="eastAsia" w:ascii="宋体" w:hAnsi="宋体"/>
          <w:b/>
          <w:bCs/>
          <w:color w:val="auto"/>
          <w:sz w:val="24"/>
          <w:szCs w:val="24"/>
          <w:lang w:val="en-US" w:eastAsia="zh-CN"/>
        </w:rPr>
      </w:pPr>
      <w:r>
        <w:rPr>
          <w:rFonts w:hint="eastAsia" w:ascii="宋体" w:hAnsi="宋体"/>
          <w:b/>
          <w:bCs/>
          <w:color w:val="auto"/>
          <w:sz w:val="24"/>
          <w:szCs w:val="24"/>
          <w:lang w:val="en-US" w:eastAsia="zh-CN"/>
        </w:rPr>
        <w:t>6、查勘、理赔时效要求</w:t>
      </w:r>
    </w:p>
    <w:p>
      <w:pPr>
        <w:shd w:val="clear" w:color="auto" w:fill="FFFFFF"/>
        <w:spacing w:line="480" w:lineRule="exact"/>
        <w:ind w:firstLine="480" w:firstLineChars="200"/>
        <w:rPr>
          <w:rFonts w:hint="default" w:ascii="宋体" w:hAnsi="宋体"/>
          <w:color w:val="auto"/>
          <w:sz w:val="24"/>
          <w:szCs w:val="24"/>
          <w:lang w:val="en-US" w:eastAsia="zh-CN"/>
        </w:rPr>
      </w:pPr>
      <w:r>
        <w:rPr>
          <w:rFonts w:hint="eastAsia" w:ascii="宋体" w:hAnsi="宋体"/>
          <w:color w:val="auto"/>
          <w:sz w:val="24"/>
          <w:szCs w:val="24"/>
          <w:lang w:val="en-US" w:eastAsia="zh-CN"/>
        </w:rPr>
        <w:t>（1）乙方派专人负责，查勘到达现场时间：中心城区30分钟内。</w:t>
      </w:r>
    </w:p>
    <w:p>
      <w:pPr>
        <w:pStyle w:val="4"/>
        <w:spacing w:before="83" w:line="360" w:lineRule="auto"/>
        <w:ind w:firstLine="480" w:firstLineChars="200"/>
        <w:rPr>
          <w:rFonts w:hint="eastAsia" w:ascii="宋体" w:hAnsi="宋体" w:eastAsia="宋体" w:cs="Times New Roman"/>
          <w:color w:val="auto"/>
          <w:kern w:val="2"/>
          <w:sz w:val="24"/>
          <w:szCs w:val="24"/>
          <w:lang w:val="en-US" w:eastAsia="zh-CN" w:bidi="ar-SA"/>
        </w:rPr>
      </w:pPr>
      <w:r>
        <w:rPr>
          <w:rFonts w:hint="eastAsia" w:ascii="宋体" w:hAnsi="宋体" w:cs="Times New Roman"/>
          <w:color w:val="auto"/>
          <w:kern w:val="2"/>
          <w:sz w:val="24"/>
          <w:szCs w:val="24"/>
          <w:lang w:val="en-US" w:eastAsia="zh-CN" w:bidi="ar-SA"/>
        </w:rPr>
        <w:t>（2）乙方</w:t>
      </w:r>
      <w:r>
        <w:rPr>
          <w:rFonts w:hint="eastAsia" w:ascii="宋体" w:hAnsi="宋体"/>
          <w:color w:val="auto"/>
          <w:sz w:val="24"/>
          <w:szCs w:val="24"/>
          <w:lang w:val="en-US" w:eastAsia="zh-CN"/>
        </w:rPr>
        <w:t>派专人负责，</w:t>
      </w:r>
      <w:r>
        <w:rPr>
          <w:rFonts w:hint="eastAsia" w:ascii="宋体" w:hAnsi="宋体" w:eastAsia="宋体" w:cs="Times New Roman"/>
          <w:color w:val="auto"/>
          <w:kern w:val="2"/>
          <w:sz w:val="24"/>
          <w:szCs w:val="24"/>
          <w:lang w:val="en-US" w:eastAsia="zh-CN" w:bidi="ar-SA"/>
        </w:rPr>
        <w:t>在收到提交的完整索赔资料，需在下述规定时间内作出理赔决定，以便快速理赔。</w:t>
      </w:r>
    </w:p>
    <w:p>
      <w:pPr>
        <w:pStyle w:val="4"/>
        <w:spacing w:before="83" w:line="360" w:lineRule="auto"/>
        <w:ind w:firstLine="480" w:firstLineChars="200"/>
        <w:rPr>
          <w:rFonts w:hint="default" w:ascii="宋体" w:hAnsi="宋体" w:eastAsia="宋体" w:cs="Times New Roman"/>
          <w:color w:val="auto"/>
          <w:kern w:val="2"/>
          <w:sz w:val="24"/>
          <w:szCs w:val="24"/>
          <w:lang w:val="en-US" w:eastAsia="zh-CN" w:bidi="ar-SA"/>
        </w:rPr>
      </w:pPr>
      <w:r>
        <w:rPr>
          <w:rFonts w:hint="eastAsia" w:ascii="宋体" w:hAnsi="宋体" w:cs="Times New Roman"/>
          <w:color w:val="auto"/>
          <w:kern w:val="2"/>
          <w:sz w:val="24"/>
          <w:szCs w:val="24"/>
          <w:lang w:val="en-US" w:eastAsia="zh-CN" w:bidi="ar-SA"/>
        </w:rPr>
        <w:t>①提出异议时限</w:t>
      </w:r>
    </w:p>
    <w:tbl>
      <w:tblPr>
        <w:tblStyle w:val="9"/>
        <w:tblW w:w="8318" w:type="dxa"/>
        <w:tblInd w:w="12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7"/>
        <w:gridCol w:w="4870"/>
        <w:gridCol w:w="27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687" w:type="dxa"/>
            <w:noWrap w:val="0"/>
            <w:vAlign w:val="top"/>
          </w:tcPr>
          <w:p>
            <w:pPr>
              <w:pStyle w:val="23"/>
              <w:spacing w:before="119"/>
              <w:ind w:right="140"/>
              <w:jc w:val="right"/>
              <w:rPr>
                <w:rFonts w:hint="eastAsia" w:ascii="Microsoft JhengHei" w:eastAsia="Microsoft JhengHei"/>
                <w:b/>
                <w:sz w:val="24"/>
                <w:szCs w:val="24"/>
                <w:highlight w:val="none"/>
              </w:rPr>
            </w:pPr>
            <w:r>
              <w:rPr>
                <w:rFonts w:hint="eastAsia" w:ascii="Microsoft JhengHei" w:eastAsia="Microsoft JhengHei"/>
                <w:b/>
                <w:sz w:val="24"/>
                <w:szCs w:val="24"/>
                <w:highlight w:val="none"/>
              </w:rPr>
              <w:t>序号</w:t>
            </w:r>
          </w:p>
        </w:tc>
        <w:tc>
          <w:tcPr>
            <w:tcW w:w="4870" w:type="dxa"/>
            <w:noWrap w:val="0"/>
            <w:vAlign w:val="top"/>
          </w:tcPr>
          <w:p>
            <w:pPr>
              <w:pStyle w:val="23"/>
              <w:spacing w:before="81"/>
              <w:ind w:left="1553" w:leftChars="0" w:right="1430" w:rightChars="0" w:firstLine="441" w:firstLineChars="183"/>
              <w:jc w:val="center"/>
              <w:rPr>
                <w:rFonts w:hint="eastAsia" w:ascii="Microsoft JhengHei" w:eastAsia="Microsoft JhengHei"/>
                <w:b/>
                <w:sz w:val="24"/>
                <w:szCs w:val="24"/>
                <w:highlight w:val="none"/>
              </w:rPr>
            </w:pPr>
            <w:r>
              <w:rPr>
                <w:rFonts w:hint="eastAsia" w:ascii="Microsoft JhengHei"/>
                <w:b/>
                <w:sz w:val="24"/>
                <w:szCs w:val="24"/>
                <w:highlight w:val="none"/>
                <w:lang w:eastAsia="zh-CN"/>
              </w:rPr>
              <w:t>报理赔金额</w:t>
            </w:r>
          </w:p>
        </w:tc>
        <w:tc>
          <w:tcPr>
            <w:tcW w:w="2761" w:type="dxa"/>
            <w:noWrap w:val="0"/>
            <w:vAlign w:val="top"/>
          </w:tcPr>
          <w:p>
            <w:pPr>
              <w:pStyle w:val="23"/>
              <w:spacing w:line="302" w:lineRule="exact"/>
              <w:ind w:left="193" w:right="185"/>
              <w:jc w:val="center"/>
              <w:rPr>
                <w:rFonts w:hint="eastAsia" w:ascii="Microsoft JhengHei" w:eastAsia="Microsoft JhengHei"/>
                <w:b/>
                <w:sz w:val="24"/>
                <w:szCs w:val="24"/>
                <w:highlight w:val="none"/>
              </w:rPr>
            </w:pPr>
            <w:r>
              <w:rPr>
                <w:rFonts w:hint="eastAsia" w:ascii="Microsoft JhengHei" w:eastAsia="Microsoft JhengHei"/>
                <w:b/>
                <w:sz w:val="24"/>
                <w:szCs w:val="24"/>
                <w:highlight w:val="none"/>
              </w:rPr>
              <w:t>应向提出异议的时间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687" w:type="dxa"/>
            <w:noWrap w:val="0"/>
            <w:vAlign w:val="top"/>
          </w:tcPr>
          <w:p>
            <w:pPr>
              <w:pStyle w:val="23"/>
              <w:spacing w:before="34"/>
              <w:ind w:right="83"/>
              <w:jc w:val="center"/>
              <w:rPr>
                <w:rFonts w:ascii="Calibri"/>
                <w:sz w:val="24"/>
                <w:szCs w:val="24"/>
                <w:highlight w:val="none"/>
              </w:rPr>
            </w:pPr>
            <w:r>
              <w:rPr>
                <w:rFonts w:ascii="Calibri"/>
                <w:sz w:val="24"/>
                <w:szCs w:val="24"/>
                <w:highlight w:val="none"/>
              </w:rPr>
              <w:t>1</w:t>
            </w:r>
          </w:p>
        </w:tc>
        <w:tc>
          <w:tcPr>
            <w:tcW w:w="4870" w:type="dxa"/>
            <w:noWrap w:val="0"/>
            <w:vAlign w:val="top"/>
          </w:tcPr>
          <w:p>
            <w:pPr>
              <w:pStyle w:val="23"/>
              <w:spacing w:before="4" w:line="288" w:lineRule="exact"/>
              <w:ind w:left="108"/>
              <w:jc w:val="center"/>
              <w:rPr>
                <w:sz w:val="24"/>
                <w:szCs w:val="24"/>
                <w:highlight w:val="none"/>
              </w:rPr>
            </w:pPr>
            <w:r>
              <w:rPr>
                <w:sz w:val="24"/>
                <w:szCs w:val="24"/>
                <w:highlight w:val="none"/>
              </w:rPr>
              <w:t xml:space="preserve">人民币 </w:t>
            </w:r>
            <w:r>
              <w:rPr>
                <w:rFonts w:ascii="Calibri" w:eastAsia="Calibri"/>
                <w:sz w:val="24"/>
                <w:szCs w:val="24"/>
                <w:highlight w:val="none"/>
              </w:rPr>
              <w:t xml:space="preserve">5 </w:t>
            </w:r>
            <w:r>
              <w:rPr>
                <w:sz w:val="24"/>
                <w:szCs w:val="24"/>
                <w:highlight w:val="none"/>
              </w:rPr>
              <w:t xml:space="preserve">万元（含 </w:t>
            </w:r>
            <w:r>
              <w:rPr>
                <w:rFonts w:ascii="Calibri" w:eastAsia="Calibri"/>
                <w:sz w:val="24"/>
                <w:szCs w:val="24"/>
                <w:highlight w:val="none"/>
              </w:rPr>
              <w:t xml:space="preserve">5 </w:t>
            </w:r>
            <w:r>
              <w:rPr>
                <w:sz w:val="24"/>
                <w:szCs w:val="24"/>
                <w:highlight w:val="none"/>
              </w:rPr>
              <w:t>万元）以下</w:t>
            </w:r>
          </w:p>
        </w:tc>
        <w:tc>
          <w:tcPr>
            <w:tcW w:w="2761" w:type="dxa"/>
            <w:noWrap w:val="0"/>
            <w:vAlign w:val="top"/>
          </w:tcPr>
          <w:p>
            <w:pPr>
              <w:pStyle w:val="23"/>
              <w:spacing w:before="4" w:line="288" w:lineRule="exact"/>
              <w:ind w:left="108"/>
              <w:jc w:val="center"/>
              <w:rPr>
                <w:sz w:val="24"/>
                <w:szCs w:val="24"/>
                <w:highlight w:val="none"/>
              </w:rPr>
            </w:pPr>
            <w:r>
              <w:rPr>
                <w:rFonts w:hint="eastAsia"/>
                <w:sz w:val="24"/>
                <w:szCs w:val="24"/>
                <w:highlight w:val="none"/>
                <w:lang w:val="en-US" w:eastAsia="zh-CN"/>
              </w:rPr>
              <w:t xml:space="preserve"> </w:t>
            </w:r>
            <w:r>
              <w:rPr>
                <w:sz w:val="24"/>
                <w:szCs w:val="24"/>
                <w:highlight w:val="none"/>
              </w:rPr>
              <w:t>在</w:t>
            </w:r>
            <w:r>
              <w:rPr>
                <w:rFonts w:hint="eastAsia" w:ascii="Calibri"/>
                <w:sz w:val="24"/>
                <w:szCs w:val="24"/>
                <w:highlight w:val="none"/>
                <w:lang w:val="en-US" w:eastAsia="zh-CN"/>
              </w:rPr>
              <w:t>5</w:t>
            </w:r>
            <w:r>
              <w:rPr>
                <w:sz w:val="24"/>
                <w:szCs w:val="24"/>
                <w:highlight w:val="none"/>
              </w:rPr>
              <w:t>个工作日内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687" w:type="dxa"/>
            <w:noWrap w:val="0"/>
            <w:vAlign w:val="top"/>
          </w:tcPr>
          <w:p>
            <w:pPr>
              <w:pStyle w:val="23"/>
              <w:spacing w:before="34"/>
              <w:ind w:right="83"/>
              <w:jc w:val="center"/>
              <w:rPr>
                <w:rFonts w:ascii="Calibri"/>
                <w:sz w:val="24"/>
                <w:szCs w:val="24"/>
                <w:highlight w:val="none"/>
              </w:rPr>
            </w:pPr>
            <w:r>
              <w:rPr>
                <w:rFonts w:ascii="Calibri"/>
                <w:sz w:val="24"/>
                <w:szCs w:val="24"/>
                <w:highlight w:val="none"/>
              </w:rPr>
              <w:t>2</w:t>
            </w:r>
          </w:p>
        </w:tc>
        <w:tc>
          <w:tcPr>
            <w:tcW w:w="4870" w:type="dxa"/>
            <w:noWrap w:val="0"/>
            <w:vAlign w:val="top"/>
          </w:tcPr>
          <w:p>
            <w:pPr>
              <w:pStyle w:val="23"/>
              <w:spacing w:before="4" w:line="288" w:lineRule="exact"/>
              <w:ind w:left="108" w:right="-29" w:firstLine="630" w:firstLineChars="300"/>
              <w:jc w:val="both"/>
              <w:rPr>
                <w:rFonts w:hint="eastAsia" w:eastAsia="宋体"/>
                <w:sz w:val="24"/>
                <w:szCs w:val="24"/>
                <w:highlight w:val="none"/>
                <w:lang w:eastAsia="zh-CN"/>
              </w:rPr>
            </w:pPr>
            <w:r>
              <w:rPr>
                <w:spacing w:val="-15"/>
                <w:sz w:val="24"/>
                <w:szCs w:val="24"/>
                <w:highlight w:val="none"/>
              </w:rPr>
              <w:t xml:space="preserve">人民币 </w:t>
            </w:r>
            <w:r>
              <w:rPr>
                <w:rFonts w:ascii="Calibri" w:hAnsi="Calibri" w:eastAsia="Calibri"/>
                <w:sz w:val="24"/>
                <w:szCs w:val="24"/>
                <w:highlight w:val="none"/>
              </w:rPr>
              <w:t>5</w:t>
            </w:r>
            <w:r>
              <w:rPr>
                <w:sz w:val="24"/>
                <w:szCs w:val="24"/>
                <w:highlight w:val="none"/>
              </w:rPr>
              <w:t>（</w:t>
            </w:r>
            <w:r>
              <w:rPr>
                <w:spacing w:val="-20"/>
                <w:sz w:val="24"/>
                <w:szCs w:val="24"/>
                <w:highlight w:val="none"/>
              </w:rPr>
              <w:t xml:space="preserve">不含 </w:t>
            </w:r>
            <w:r>
              <w:rPr>
                <w:rFonts w:ascii="Calibri" w:hAnsi="Calibri" w:eastAsia="Calibri"/>
                <w:sz w:val="24"/>
                <w:szCs w:val="24"/>
                <w:highlight w:val="none"/>
              </w:rPr>
              <w:t>5</w:t>
            </w:r>
            <w:r>
              <w:rPr>
                <w:rFonts w:ascii="Calibri" w:hAnsi="Calibri" w:eastAsia="Calibri"/>
                <w:spacing w:val="5"/>
                <w:sz w:val="24"/>
                <w:szCs w:val="24"/>
                <w:highlight w:val="none"/>
              </w:rPr>
              <w:t xml:space="preserve"> </w:t>
            </w:r>
            <w:r>
              <w:rPr>
                <w:spacing w:val="-17"/>
                <w:sz w:val="24"/>
                <w:szCs w:val="24"/>
                <w:highlight w:val="none"/>
              </w:rPr>
              <w:t>万元</w:t>
            </w:r>
            <w:r>
              <w:rPr>
                <w:spacing w:val="-11"/>
                <w:sz w:val="24"/>
                <w:szCs w:val="24"/>
                <w:highlight w:val="none"/>
              </w:rPr>
              <w:t>）</w:t>
            </w:r>
            <w:r>
              <w:rPr>
                <w:rFonts w:hint="eastAsia"/>
                <w:spacing w:val="-11"/>
                <w:sz w:val="24"/>
                <w:szCs w:val="24"/>
                <w:highlight w:val="none"/>
                <w:lang w:eastAsia="zh-CN"/>
              </w:rPr>
              <w:t>以上</w:t>
            </w:r>
          </w:p>
        </w:tc>
        <w:tc>
          <w:tcPr>
            <w:tcW w:w="2761" w:type="dxa"/>
            <w:noWrap w:val="0"/>
            <w:vAlign w:val="top"/>
          </w:tcPr>
          <w:p>
            <w:pPr>
              <w:pStyle w:val="23"/>
              <w:spacing w:before="4" w:line="288" w:lineRule="exact"/>
              <w:ind w:firstLine="720" w:firstLineChars="300"/>
              <w:jc w:val="both"/>
              <w:rPr>
                <w:sz w:val="24"/>
                <w:szCs w:val="24"/>
                <w:highlight w:val="none"/>
              </w:rPr>
            </w:pPr>
            <w:r>
              <w:rPr>
                <w:sz w:val="24"/>
                <w:szCs w:val="24"/>
                <w:highlight w:val="none"/>
              </w:rPr>
              <w:t>在</w:t>
            </w:r>
            <w:r>
              <w:rPr>
                <w:rFonts w:hint="eastAsia" w:ascii="Calibri" w:hAnsi="宋体" w:eastAsia="宋体" w:cs="宋体"/>
                <w:sz w:val="24"/>
                <w:szCs w:val="24"/>
                <w:highlight w:val="none"/>
                <w:lang w:val="en-US" w:eastAsia="zh-CN"/>
              </w:rPr>
              <w:t>10个</w:t>
            </w:r>
            <w:r>
              <w:rPr>
                <w:sz w:val="24"/>
                <w:szCs w:val="24"/>
                <w:highlight w:val="none"/>
              </w:rPr>
              <w:t>工作日内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3" w:hRule="atLeast"/>
        </w:trPr>
        <w:tc>
          <w:tcPr>
            <w:tcW w:w="8318" w:type="dxa"/>
            <w:gridSpan w:val="3"/>
            <w:noWrap w:val="0"/>
            <w:vAlign w:val="top"/>
          </w:tcPr>
          <w:p>
            <w:pPr>
              <w:pStyle w:val="4"/>
              <w:spacing w:before="43"/>
              <w:ind w:left="706" w:firstLine="0"/>
              <w:rPr>
                <w:rFonts w:hint="eastAsia" w:eastAsia="宋体"/>
                <w:highlight w:val="none"/>
                <w:lang w:eastAsia="zh-CN"/>
              </w:rPr>
            </w:pPr>
            <w:r>
              <w:rPr>
                <w:highlight w:val="none"/>
              </w:rPr>
              <w:t>若在上述时间内未提出异议</w:t>
            </w:r>
            <w:r>
              <w:rPr>
                <w:rFonts w:hint="eastAsia"/>
                <w:highlight w:val="none"/>
                <w:lang w:eastAsia="zh-CN"/>
              </w:rPr>
              <w:t>（资料不齐、不属于理赔范围等）</w:t>
            </w:r>
            <w:r>
              <w:rPr>
                <w:highlight w:val="none"/>
              </w:rPr>
              <w:t>的，即视为</w:t>
            </w:r>
            <w:r>
              <w:rPr>
                <w:rFonts w:hint="eastAsia"/>
                <w:highlight w:val="none"/>
                <w:lang w:eastAsia="zh-CN"/>
              </w:rPr>
              <w:t>符合理赔条件。</w:t>
            </w:r>
          </w:p>
          <w:p>
            <w:pPr>
              <w:pStyle w:val="23"/>
              <w:spacing w:before="4" w:line="288" w:lineRule="exact"/>
              <w:ind w:left="108"/>
              <w:jc w:val="center"/>
              <w:rPr>
                <w:rFonts w:hint="eastAsia"/>
                <w:sz w:val="24"/>
                <w:szCs w:val="24"/>
                <w:highlight w:val="none"/>
                <w:lang w:val="en-US" w:eastAsia="zh-CN"/>
              </w:rPr>
            </w:pPr>
          </w:p>
        </w:tc>
      </w:tr>
    </w:tbl>
    <w:p>
      <w:pPr>
        <w:pStyle w:val="22"/>
        <w:numPr>
          <w:ilvl w:val="0"/>
          <w:numId w:val="0"/>
        </w:numPr>
        <w:tabs>
          <w:tab w:val="left" w:pos="890"/>
        </w:tabs>
        <w:spacing w:before="28" w:after="0" w:line="240" w:lineRule="auto"/>
        <w:ind w:right="0" w:rightChars="0"/>
        <w:jc w:val="left"/>
        <w:rPr>
          <w:sz w:val="24"/>
          <w:highlight w:val="none"/>
        </w:rPr>
      </w:pPr>
      <w:r>
        <w:rPr>
          <w:rFonts w:hint="eastAsia"/>
          <w:sz w:val="24"/>
          <w:highlight w:val="none"/>
          <w:lang w:val="en-US" w:eastAsia="zh-CN"/>
        </w:rPr>
        <w:t xml:space="preserve">:   </w:t>
      </w:r>
      <w:r>
        <w:rPr>
          <w:rFonts w:hint="eastAsia"/>
          <w:sz w:val="24"/>
          <w:highlight w:val="none"/>
          <w:lang w:eastAsia="zh-CN"/>
        </w:rPr>
        <w:t>②</w:t>
      </w:r>
      <w:r>
        <w:rPr>
          <w:sz w:val="24"/>
          <w:highlight w:val="none"/>
        </w:rPr>
        <w:t>理赔时限</w:t>
      </w:r>
    </w:p>
    <w:tbl>
      <w:tblPr>
        <w:tblStyle w:val="9"/>
        <w:tblW w:w="8522" w:type="dxa"/>
        <w:tblInd w:w="12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08"/>
        <w:gridCol w:w="4673"/>
        <w:gridCol w:w="28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008" w:type="dxa"/>
            <w:noWrap w:val="0"/>
            <w:vAlign w:val="top"/>
          </w:tcPr>
          <w:p>
            <w:pPr>
              <w:pStyle w:val="23"/>
              <w:spacing w:line="319" w:lineRule="exact"/>
              <w:jc w:val="center"/>
              <w:rPr>
                <w:rFonts w:hint="eastAsia" w:ascii="Microsoft JhengHei" w:eastAsia="Microsoft JhengHei"/>
                <w:b/>
                <w:sz w:val="28"/>
                <w:szCs w:val="28"/>
                <w:highlight w:val="none"/>
              </w:rPr>
            </w:pPr>
            <w:r>
              <w:rPr>
                <w:rFonts w:hint="eastAsia" w:ascii="Microsoft JhengHei" w:eastAsia="Microsoft JhengHei"/>
                <w:b/>
                <w:sz w:val="28"/>
                <w:szCs w:val="28"/>
                <w:highlight w:val="none"/>
              </w:rPr>
              <w:t>序号</w:t>
            </w:r>
          </w:p>
        </w:tc>
        <w:tc>
          <w:tcPr>
            <w:tcW w:w="4673" w:type="dxa"/>
            <w:noWrap w:val="0"/>
            <w:vAlign w:val="top"/>
          </w:tcPr>
          <w:p>
            <w:pPr>
              <w:pStyle w:val="23"/>
              <w:spacing w:line="382" w:lineRule="exact"/>
              <w:ind w:right="1587"/>
              <w:jc w:val="center"/>
              <w:rPr>
                <w:rFonts w:hint="eastAsia" w:ascii="Microsoft JhengHei" w:eastAsia="Microsoft JhengHei"/>
                <w:b/>
                <w:sz w:val="28"/>
                <w:szCs w:val="28"/>
                <w:highlight w:val="none"/>
              </w:rPr>
            </w:pPr>
            <w:r>
              <w:rPr>
                <w:rFonts w:hint="eastAsia" w:ascii="Microsoft JhengHei" w:eastAsia="Microsoft JhengHei"/>
                <w:b/>
                <w:sz w:val="28"/>
                <w:szCs w:val="28"/>
                <w:highlight w:val="none"/>
              </w:rPr>
              <w:t>赔案金额</w:t>
            </w:r>
          </w:p>
        </w:tc>
        <w:tc>
          <w:tcPr>
            <w:tcW w:w="2841" w:type="dxa"/>
            <w:noWrap w:val="0"/>
            <w:vAlign w:val="top"/>
          </w:tcPr>
          <w:p>
            <w:pPr>
              <w:pStyle w:val="23"/>
              <w:spacing w:line="382" w:lineRule="exact"/>
              <w:jc w:val="center"/>
              <w:rPr>
                <w:rFonts w:hint="eastAsia" w:ascii="Microsoft JhengHei" w:eastAsia="Microsoft JhengHei"/>
                <w:b/>
                <w:sz w:val="28"/>
                <w:szCs w:val="28"/>
                <w:highlight w:val="none"/>
              </w:rPr>
            </w:pPr>
            <w:r>
              <w:rPr>
                <w:rFonts w:hint="eastAsia" w:ascii="Microsoft JhengHei" w:eastAsia="Microsoft JhengHei"/>
                <w:b/>
                <w:sz w:val="28"/>
                <w:szCs w:val="28"/>
                <w:highlight w:val="none"/>
              </w:rPr>
              <w:t>作出赔付的时间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008" w:type="dxa"/>
            <w:noWrap w:val="0"/>
            <w:vAlign w:val="top"/>
          </w:tcPr>
          <w:p>
            <w:pPr>
              <w:pStyle w:val="23"/>
              <w:spacing w:before="50" w:line="242" w:lineRule="exact"/>
              <w:ind w:right="241"/>
              <w:jc w:val="right"/>
              <w:rPr>
                <w:rFonts w:ascii="Calibri"/>
                <w:sz w:val="21"/>
                <w:szCs w:val="21"/>
                <w:highlight w:val="none"/>
              </w:rPr>
            </w:pPr>
            <w:r>
              <w:rPr>
                <w:rFonts w:ascii="Calibri"/>
                <w:sz w:val="21"/>
                <w:szCs w:val="21"/>
                <w:highlight w:val="none"/>
              </w:rPr>
              <w:t>1</w:t>
            </w:r>
          </w:p>
        </w:tc>
        <w:tc>
          <w:tcPr>
            <w:tcW w:w="4673" w:type="dxa"/>
            <w:noWrap w:val="0"/>
            <w:vAlign w:val="top"/>
          </w:tcPr>
          <w:p>
            <w:pPr>
              <w:pStyle w:val="23"/>
              <w:spacing w:before="20" w:line="272" w:lineRule="exact"/>
              <w:ind w:left="587"/>
              <w:rPr>
                <w:sz w:val="21"/>
                <w:szCs w:val="21"/>
                <w:highlight w:val="none"/>
              </w:rPr>
            </w:pPr>
            <w:r>
              <w:rPr>
                <w:rFonts w:hint="eastAsia" w:ascii="Calibri"/>
                <w:sz w:val="21"/>
                <w:szCs w:val="21"/>
                <w:highlight w:val="none"/>
                <w:lang w:val="en-US" w:eastAsia="zh-CN"/>
              </w:rPr>
              <w:t>2</w:t>
            </w:r>
            <w:r>
              <w:rPr>
                <w:rFonts w:ascii="Calibri" w:eastAsia="Calibri"/>
                <w:sz w:val="21"/>
                <w:szCs w:val="21"/>
                <w:highlight w:val="none"/>
              </w:rPr>
              <w:t xml:space="preserve"> </w:t>
            </w:r>
            <w:r>
              <w:rPr>
                <w:sz w:val="21"/>
                <w:szCs w:val="21"/>
                <w:highlight w:val="none"/>
              </w:rPr>
              <w:t>万元以下（含</w:t>
            </w:r>
            <w:r>
              <w:rPr>
                <w:rFonts w:hint="eastAsia"/>
                <w:sz w:val="21"/>
                <w:szCs w:val="21"/>
                <w:highlight w:val="none"/>
                <w:lang w:val="en-US" w:eastAsia="zh-CN"/>
              </w:rPr>
              <w:t>2</w:t>
            </w:r>
            <w:r>
              <w:rPr>
                <w:rFonts w:ascii="Calibri" w:eastAsia="Calibri"/>
                <w:sz w:val="21"/>
                <w:szCs w:val="21"/>
                <w:highlight w:val="none"/>
              </w:rPr>
              <w:t xml:space="preserve"> </w:t>
            </w:r>
            <w:r>
              <w:rPr>
                <w:sz w:val="21"/>
                <w:szCs w:val="21"/>
                <w:highlight w:val="none"/>
              </w:rPr>
              <w:t>万元）</w:t>
            </w:r>
          </w:p>
        </w:tc>
        <w:tc>
          <w:tcPr>
            <w:tcW w:w="2841" w:type="dxa"/>
            <w:noWrap w:val="0"/>
            <w:vAlign w:val="top"/>
          </w:tcPr>
          <w:p>
            <w:pPr>
              <w:pStyle w:val="23"/>
              <w:spacing w:before="20" w:line="272" w:lineRule="exact"/>
              <w:ind w:left="587"/>
              <w:rPr>
                <w:sz w:val="21"/>
                <w:szCs w:val="21"/>
                <w:highlight w:val="none"/>
              </w:rPr>
            </w:pPr>
            <w:r>
              <w:rPr>
                <w:rFonts w:ascii="Calibri" w:eastAsia="Calibri"/>
                <w:sz w:val="21"/>
                <w:szCs w:val="21"/>
                <w:highlight w:val="none"/>
              </w:rPr>
              <w:t xml:space="preserve">3 </w:t>
            </w:r>
            <w:r>
              <w:rPr>
                <w:sz w:val="21"/>
                <w:szCs w:val="21"/>
                <w:highlight w:val="none"/>
              </w:rPr>
              <w:t>个工作日内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08" w:type="dxa"/>
            <w:noWrap w:val="0"/>
            <w:vAlign w:val="top"/>
          </w:tcPr>
          <w:p>
            <w:pPr>
              <w:pStyle w:val="23"/>
              <w:spacing w:before="50" w:line="242" w:lineRule="exact"/>
              <w:ind w:right="241"/>
              <w:jc w:val="right"/>
              <w:rPr>
                <w:rFonts w:ascii="Calibri"/>
                <w:sz w:val="21"/>
                <w:szCs w:val="21"/>
                <w:highlight w:val="none"/>
              </w:rPr>
            </w:pPr>
            <w:r>
              <w:rPr>
                <w:rFonts w:ascii="Calibri"/>
                <w:sz w:val="21"/>
                <w:szCs w:val="21"/>
                <w:highlight w:val="none"/>
              </w:rPr>
              <w:t>2</w:t>
            </w:r>
          </w:p>
        </w:tc>
        <w:tc>
          <w:tcPr>
            <w:tcW w:w="4673" w:type="dxa"/>
            <w:noWrap w:val="0"/>
            <w:vAlign w:val="top"/>
          </w:tcPr>
          <w:p>
            <w:pPr>
              <w:pStyle w:val="23"/>
              <w:spacing w:before="20" w:line="272" w:lineRule="exact"/>
              <w:ind w:left="587"/>
              <w:rPr>
                <w:sz w:val="21"/>
                <w:szCs w:val="21"/>
                <w:highlight w:val="none"/>
              </w:rPr>
            </w:pPr>
            <w:r>
              <w:rPr>
                <w:rFonts w:hint="eastAsia" w:ascii="Calibri" w:hAnsi="Calibri"/>
                <w:sz w:val="21"/>
                <w:szCs w:val="21"/>
                <w:highlight w:val="none"/>
                <w:lang w:val="en-US" w:eastAsia="zh-CN"/>
              </w:rPr>
              <w:t>2</w:t>
            </w:r>
            <w:r>
              <w:rPr>
                <w:sz w:val="21"/>
                <w:szCs w:val="21"/>
                <w:highlight w:val="none"/>
              </w:rPr>
              <w:t>—</w:t>
            </w:r>
            <w:r>
              <w:rPr>
                <w:rFonts w:ascii="Calibri" w:hAnsi="Calibri" w:eastAsia="Calibri"/>
                <w:sz w:val="21"/>
                <w:szCs w:val="21"/>
                <w:highlight w:val="none"/>
              </w:rPr>
              <w:t xml:space="preserve">5 </w:t>
            </w:r>
            <w:r>
              <w:rPr>
                <w:sz w:val="21"/>
                <w:szCs w:val="21"/>
                <w:highlight w:val="none"/>
              </w:rPr>
              <w:t>万元（不含</w:t>
            </w:r>
            <w:r>
              <w:rPr>
                <w:rFonts w:hint="eastAsia"/>
                <w:sz w:val="21"/>
                <w:szCs w:val="21"/>
                <w:highlight w:val="none"/>
                <w:lang w:val="en-US" w:eastAsia="zh-CN"/>
              </w:rPr>
              <w:t>2</w:t>
            </w:r>
            <w:r>
              <w:rPr>
                <w:sz w:val="21"/>
                <w:szCs w:val="21"/>
                <w:highlight w:val="none"/>
              </w:rPr>
              <w:t xml:space="preserve">万元，含 </w:t>
            </w:r>
            <w:r>
              <w:rPr>
                <w:rFonts w:ascii="Calibri" w:hAnsi="Calibri" w:eastAsia="Calibri"/>
                <w:sz w:val="21"/>
                <w:szCs w:val="21"/>
                <w:highlight w:val="none"/>
              </w:rPr>
              <w:t xml:space="preserve">5 </w:t>
            </w:r>
            <w:r>
              <w:rPr>
                <w:sz w:val="21"/>
                <w:szCs w:val="21"/>
                <w:highlight w:val="none"/>
              </w:rPr>
              <w:t>万元）</w:t>
            </w:r>
          </w:p>
        </w:tc>
        <w:tc>
          <w:tcPr>
            <w:tcW w:w="2841" w:type="dxa"/>
            <w:noWrap w:val="0"/>
            <w:vAlign w:val="top"/>
          </w:tcPr>
          <w:p>
            <w:pPr>
              <w:pStyle w:val="23"/>
              <w:spacing w:before="20" w:line="272" w:lineRule="exact"/>
              <w:ind w:left="587"/>
              <w:rPr>
                <w:sz w:val="21"/>
                <w:szCs w:val="21"/>
                <w:highlight w:val="none"/>
              </w:rPr>
            </w:pPr>
            <w:r>
              <w:rPr>
                <w:rFonts w:ascii="Calibri" w:eastAsia="Calibri"/>
                <w:sz w:val="21"/>
                <w:szCs w:val="21"/>
                <w:highlight w:val="none"/>
              </w:rPr>
              <w:t xml:space="preserve">5 </w:t>
            </w:r>
            <w:r>
              <w:rPr>
                <w:sz w:val="21"/>
                <w:szCs w:val="21"/>
                <w:highlight w:val="none"/>
              </w:rPr>
              <w:t>个工作日内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08" w:type="dxa"/>
            <w:noWrap w:val="0"/>
            <w:vAlign w:val="top"/>
          </w:tcPr>
          <w:p>
            <w:pPr>
              <w:pStyle w:val="23"/>
              <w:spacing w:before="50" w:line="242" w:lineRule="exact"/>
              <w:ind w:right="241"/>
              <w:jc w:val="right"/>
              <w:rPr>
                <w:rFonts w:ascii="Calibri"/>
                <w:sz w:val="21"/>
                <w:szCs w:val="21"/>
                <w:highlight w:val="none"/>
              </w:rPr>
            </w:pPr>
            <w:r>
              <w:rPr>
                <w:rFonts w:ascii="Calibri"/>
                <w:sz w:val="21"/>
                <w:szCs w:val="21"/>
                <w:highlight w:val="none"/>
              </w:rPr>
              <w:t>3</w:t>
            </w:r>
          </w:p>
        </w:tc>
        <w:tc>
          <w:tcPr>
            <w:tcW w:w="4673" w:type="dxa"/>
            <w:noWrap w:val="0"/>
            <w:vAlign w:val="top"/>
          </w:tcPr>
          <w:p>
            <w:pPr>
              <w:pStyle w:val="23"/>
              <w:spacing w:before="20" w:line="272" w:lineRule="exact"/>
              <w:ind w:left="587" w:right="-29"/>
              <w:rPr>
                <w:rFonts w:hint="eastAsia" w:eastAsia="宋体"/>
                <w:sz w:val="21"/>
                <w:szCs w:val="21"/>
                <w:highlight w:val="none"/>
                <w:lang w:eastAsia="zh-CN"/>
              </w:rPr>
            </w:pPr>
            <w:r>
              <w:rPr>
                <w:rFonts w:ascii="Calibri" w:hAnsi="Calibri" w:eastAsia="Calibri"/>
                <w:sz w:val="21"/>
                <w:szCs w:val="21"/>
                <w:highlight w:val="none"/>
              </w:rPr>
              <w:t>5</w:t>
            </w:r>
            <w:r>
              <w:rPr>
                <w:spacing w:val="-14"/>
                <w:sz w:val="21"/>
                <w:szCs w:val="21"/>
                <w:highlight w:val="none"/>
              </w:rPr>
              <w:t>万元</w:t>
            </w:r>
            <w:r>
              <w:rPr>
                <w:sz w:val="21"/>
                <w:szCs w:val="21"/>
                <w:highlight w:val="none"/>
              </w:rPr>
              <w:t>（</w:t>
            </w:r>
            <w:r>
              <w:rPr>
                <w:spacing w:val="-20"/>
                <w:sz w:val="21"/>
                <w:szCs w:val="21"/>
                <w:highlight w:val="none"/>
              </w:rPr>
              <w:t xml:space="preserve">不含 </w:t>
            </w:r>
            <w:r>
              <w:rPr>
                <w:rFonts w:ascii="Calibri" w:hAnsi="Calibri" w:eastAsia="Calibri"/>
                <w:sz w:val="21"/>
                <w:szCs w:val="21"/>
                <w:highlight w:val="none"/>
              </w:rPr>
              <w:t>5</w:t>
            </w:r>
            <w:r>
              <w:rPr>
                <w:rFonts w:ascii="Calibri" w:hAnsi="Calibri" w:eastAsia="Calibri"/>
                <w:spacing w:val="5"/>
                <w:sz w:val="21"/>
                <w:szCs w:val="21"/>
                <w:highlight w:val="none"/>
              </w:rPr>
              <w:t xml:space="preserve"> </w:t>
            </w:r>
            <w:r>
              <w:rPr>
                <w:spacing w:val="-18"/>
                <w:sz w:val="21"/>
                <w:szCs w:val="21"/>
                <w:highlight w:val="none"/>
              </w:rPr>
              <w:t>万元</w:t>
            </w:r>
            <w:r>
              <w:rPr>
                <w:sz w:val="21"/>
                <w:szCs w:val="21"/>
                <w:highlight w:val="none"/>
              </w:rPr>
              <w:t>）</w:t>
            </w:r>
            <w:r>
              <w:rPr>
                <w:rFonts w:hint="eastAsia"/>
                <w:sz w:val="21"/>
                <w:szCs w:val="21"/>
                <w:highlight w:val="none"/>
                <w:lang w:eastAsia="zh-CN"/>
              </w:rPr>
              <w:t>以上</w:t>
            </w:r>
          </w:p>
        </w:tc>
        <w:tc>
          <w:tcPr>
            <w:tcW w:w="2841" w:type="dxa"/>
            <w:noWrap w:val="0"/>
            <w:vAlign w:val="top"/>
          </w:tcPr>
          <w:p>
            <w:pPr>
              <w:pStyle w:val="23"/>
              <w:spacing w:before="20" w:line="272" w:lineRule="exact"/>
              <w:ind w:left="587"/>
              <w:rPr>
                <w:sz w:val="21"/>
                <w:szCs w:val="21"/>
                <w:highlight w:val="none"/>
              </w:rPr>
            </w:pPr>
            <w:r>
              <w:rPr>
                <w:rFonts w:hint="eastAsia" w:ascii="Calibri"/>
                <w:sz w:val="21"/>
                <w:szCs w:val="21"/>
                <w:highlight w:val="none"/>
                <w:lang w:val="en-US" w:eastAsia="zh-CN"/>
              </w:rPr>
              <w:t>10</w:t>
            </w:r>
            <w:r>
              <w:rPr>
                <w:sz w:val="21"/>
                <w:szCs w:val="21"/>
                <w:highlight w:val="none"/>
              </w:rPr>
              <w:t>个工作日内</w:t>
            </w:r>
          </w:p>
        </w:tc>
      </w:tr>
    </w:tbl>
    <w:p>
      <w:pPr>
        <w:shd w:val="clear" w:color="auto" w:fill="FFFFFF"/>
        <w:spacing w:line="480" w:lineRule="exact"/>
        <w:ind w:firstLine="480" w:firstLineChars="200"/>
        <w:rPr>
          <w:rFonts w:hint="eastAsia" w:ascii="宋体" w:hAnsi="宋体"/>
          <w:color w:val="auto"/>
          <w:sz w:val="24"/>
          <w:szCs w:val="24"/>
          <w:lang w:val="en-US" w:eastAsia="zh-CN"/>
        </w:rPr>
      </w:pPr>
    </w:p>
    <w:p>
      <w:pPr>
        <w:numPr>
          <w:ilvl w:val="0"/>
          <w:numId w:val="0"/>
        </w:numPr>
        <w:shd w:val="clear" w:color="auto" w:fill="FFFFFF"/>
        <w:spacing w:line="480" w:lineRule="exact"/>
        <w:rPr>
          <w:rFonts w:hint="eastAsia" w:ascii="宋体" w:hAnsi="宋体" w:cs="Times New Roman"/>
          <w:b/>
          <w:color w:val="000000"/>
          <w:kern w:val="2"/>
          <w:sz w:val="24"/>
          <w:szCs w:val="24"/>
          <w:lang w:val="zh-TW" w:eastAsia="zh-CN" w:bidi="ar-SA"/>
        </w:rPr>
      </w:pPr>
      <w:r>
        <w:rPr>
          <w:rFonts w:hint="eastAsia" w:ascii="宋体" w:hAnsi="宋体" w:cs="Times New Roman"/>
          <w:b/>
          <w:color w:val="000000"/>
          <w:kern w:val="2"/>
          <w:sz w:val="24"/>
          <w:szCs w:val="24"/>
          <w:lang w:val="zh-TW" w:eastAsia="zh-CN" w:bidi="ar-SA"/>
        </w:rPr>
        <w:t>四、特别约定</w:t>
      </w:r>
    </w:p>
    <w:p>
      <w:pPr>
        <w:pStyle w:val="22"/>
        <w:keepNext w:val="0"/>
        <w:keepLines w:val="0"/>
        <w:pageBreakBefore w:val="0"/>
        <w:widowControl w:val="0"/>
        <w:numPr>
          <w:ilvl w:val="0"/>
          <w:numId w:val="0"/>
        </w:numPr>
        <w:tabs>
          <w:tab w:val="left" w:pos="891"/>
        </w:tabs>
        <w:kinsoku/>
        <w:wordWrap/>
        <w:overflowPunct/>
        <w:topLinePunct w:val="0"/>
        <w:autoSpaceDE w:val="0"/>
        <w:autoSpaceDN w:val="0"/>
        <w:bidi w:val="0"/>
        <w:adjustRightInd w:val="0"/>
        <w:snapToGrid w:val="0"/>
        <w:spacing w:before="83" w:after="0" w:line="360" w:lineRule="auto"/>
        <w:ind w:left="0" w:leftChars="0"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sz w:val="24"/>
          <w:szCs w:val="24"/>
          <w:highlight w:val="none"/>
          <w:lang w:val="en-US" w:eastAsia="zh-CN"/>
        </w:rPr>
        <w:t xml:space="preserve">  </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 xml:space="preserve">在保险期限内发生的保险事故结案后，患方如因同一事故再次提起赔偿请求（包含但不限于请求赔偿后续治疗费、后续护理费等），经法院判决或者仲裁裁决确定应由继续承担的医疗损害赔偿费用以及因患方再次提起赔偿请求而产生的应由承担的法律费用，保险公司亦应负责赔偿。 </w:t>
      </w:r>
    </w:p>
    <w:p>
      <w:pPr>
        <w:spacing w:line="360" w:lineRule="auto"/>
        <w:ind w:firstLine="240" w:firstLineChars="1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.合同有效期内，</w:t>
      </w:r>
      <w:r>
        <w:rPr>
          <w:rFonts w:hint="eastAsia" w:ascii="宋体" w:hAnsi="宋体"/>
          <w:sz w:val="24"/>
          <w:szCs w:val="24"/>
          <w:lang w:eastAsia="zh-CN"/>
        </w:rPr>
        <w:t>被保险人</w:t>
      </w:r>
      <w:r>
        <w:rPr>
          <w:rFonts w:hint="eastAsia" w:ascii="宋体" w:hAnsi="宋体" w:eastAsia="宋体" w:cs="宋体"/>
          <w:color w:val="auto"/>
          <w:sz w:val="24"/>
          <w:szCs w:val="24"/>
          <w:highlight w:val="none"/>
          <w:lang w:val="en-US" w:eastAsia="zh-CN"/>
        </w:rPr>
        <w:t>等级变更、床位变更、医务人员和数量变更，</w:t>
      </w:r>
      <w:r>
        <w:rPr>
          <w:rFonts w:hint="eastAsia" w:ascii="宋体" w:hAnsi="宋体" w:cs="宋体"/>
          <w:color w:val="auto"/>
          <w:sz w:val="24"/>
          <w:szCs w:val="24"/>
          <w:highlight w:val="none"/>
          <w:lang w:val="en-US" w:eastAsia="zh-CN"/>
        </w:rPr>
        <w:t>保费不变</w:t>
      </w:r>
      <w:r>
        <w:rPr>
          <w:rFonts w:hint="eastAsia" w:ascii="宋体" w:hAnsi="宋体" w:eastAsia="宋体" w:cs="宋体"/>
          <w:color w:val="auto"/>
          <w:sz w:val="24"/>
          <w:szCs w:val="24"/>
          <w:highlight w:val="none"/>
          <w:lang w:val="en-US" w:eastAsia="zh-CN"/>
        </w:rPr>
        <w:t>；次年续签</w:t>
      </w:r>
      <w:r>
        <w:rPr>
          <w:rFonts w:hint="eastAsia" w:ascii="宋体" w:hAnsi="宋体" w:cs="宋体"/>
          <w:color w:val="auto"/>
          <w:sz w:val="24"/>
          <w:szCs w:val="24"/>
          <w:highlight w:val="none"/>
          <w:lang w:val="en-US" w:eastAsia="zh-CN"/>
        </w:rPr>
        <w:t>保费不变</w:t>
      </w:r>
      <w:r>
        <w:rPr>
          <w:rFonts w:hint="eastAsia" w:ascii="宋体" w:hAnsi="宋体" w:eastAsia="宋体" w:cs="宋体"/>
          <w:color w:val="auto"/>
          <w:sz w:val="24"/>
          <w:szCs w:val="24"/>
          <w:highlight w:val="none"/>
          <w:lang w:val="en-US" w:eastAsia="zh-CN"/>
        </w:rPr>
        <w:t>；医疗机构及时向保险机构提交各项变更资料，提交方式包括微信、电子邮件、书面等方式，不得因以上变动而拒绝理赔；</w:t>
      </w:r>
    </w:p>
    <w:p>
      <w:pPr>
        <w:spacing w:line="360" w:lineRule="auto"/>
        <w:ind w:firstLine="240" w:firstLineChars="1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在保险单中列明的保险期间或追溯期内，在</w:t>
      </w:r>
      <w:r>
        <w:rPr>
          <w:rFonts w:hint="eastAsia" w:ascii="宋体" w:hAnsi="宋体"/>
          <w:sz w:val="24"/>
          <w:szCs w:val="24"/>
          <w:lang w:eastAsia="zh-CN"/>
        </w:rPr>
        <w:t>被保险人</w:t>
      </w:r>
      <w:r>
        <w:rPr>
          <w:rFonts w:hint="eastAsia" w:ascii="宋体" w:hAnsi="宋体" w:eastAsia="宋体" w:cs="宋体"/>
          <w:color w:val="auto"/>
          <w:sz w:val="24"/>
          <w:szCs w:val="24"/>
          <w:highlight w:val="none"/>
        </w:rPr>
        <w:t>处进行实习的医学生和试用期医学毕业生，经临床带教教师或者指导医师同意并按照临床带教教师或者指导医师的要求在从事诊疗活动过程中造成患者人身损害的，患者或者其近亲属或者其代理人在保险期间内首次向提出损害赔偿请求，依照中华人民共和国法律应由承担经济赔偿责任的，按照本保险合同约定负责赔偿。</w:t>
      </w:r>
    </w:p>
    <w:p>
      <w:pPr>
        <w:spacing w:line="360" w:lineRule="auto"/>
        <w:ind w:firstLine="240" w:firstLineChars="1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将根据外聘合同聘用以及根据卫生行政部门制定的帮扶政策聘用的外聘医务人员、或正常会诊的非</w:t>
      </w:r>
      <w:r>
        <w:rPr>
          <w:rFonts w:hint="eastAsia" w:ascii="宋体" w:hAnsi="宋体"/>
          <w:sz w:val="24"/>
          <w:szCs w:val="24"/>
          <w:lang w:eastAsia="zh-CN"/>
        </w:rPr>
        <w:t>被保险人</w:t>
      </w:r>
      <w:r>
        <w:rPr>
          <w:rFonts w:hint="eastAsia" w:ascii="宋体" w:hAnsi="宋体" w:eastAsia="宋体" w:cs="宋体"/>
          <w:color w:val="auto"/>
          <w:sz w:val="24"/>
          <w:szCs w:val="24"/>
          <w:highlight w:val="none"/>
        </w:rPr>
        <w:t>的医务人员视为的医务人员。</w:t>
      </w:r>
    </w:p>
    <w:p>
      <w:pPr>
        <w:spacing w:line="360" w:lineRule="auto"/>
        <w:ind w:firstLine="240" w:firstLineChars="10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在保险单中列明的保险期间或者追溯期内，按照轮岗管理制度要求的医务人员，在轮岗期间从事诊疗活动过程中造成患者人身损害的，患者或者其近亲属或者其代理人在保险期间内首次向提出损害赔偿请求，依照中华人民共和国法律应由承担的经济赔偿责任，按照本保险合同约定负责赔偿。</w:t>
      </w:r>
    </w:p>
    <w:p>
      <w:pPr>
        <w:spacing w:line="360" w:lineRule="auto"/>
        <w:ind w:firstLine="240" w:firstLineChars="10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聘用的医务人员，在注册或变更注册期间或根据卫生行政部门规定及要求到指定区域范围内从事诊疗活动发生的保险事故，属于保险责任范围。</w:t>
      </w:r>
    </w:p>
    <w:p>
      <w:pPr>
        <w:spacing w:line="360" w:lineRule="auto"/>
        <w:ind w:firstLine="240" w:firstLineChars="10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lang w:val="en-US" w:eastAsia="zh-CN"/>
        </w:rPr>
        <w:t>.本保险合同所称的“诊疗活动”，也包括在本保险合同中列明的保险期间或者追溯期内，或者其医务人员在自营平台从事与其资格相符的互联网诊疗活动中造成患者人身损害，患者或者其近亲属或者其代理人在保险期间内首次向提出损害赔偿请求，依照中华人民共和国法律（不包括港、澳、台地区法律）应由承担经济赔偿责任，按照本保险合同约定负责赔偿。</w:t>
      </w:r>
    </w:p>
    <w:p>
      <w:pPr>
        <w:spacing w:line="360" w:lineRule="auto"/>
        <w:ind w:firstLine="240" w:firstLineChars="10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lang w:val="en-US" w:eastAsia="zh-CN"/>
        </w:rPr>
        <w:t>.确定患方首次向提出损害赔偿请求的时间规则：</w:t>
      </w:r>
    </w:p>
    <w:p>
      <w:pPr>
        <w:spacing w:line="360" w:lineRule="auto"/>
        <w:ind w:left="0" w:leftChars="0" w:firstLine="439" w:firstLineChars="183"/>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（1）患者接受诊疗活动导致人身损害的时间、患方首次投诉时间和医疗机构报案时间在同一保险期间内的案件，以医疗机构报案时填写的时间为准。</w:t>
      </w:r>
    </w:p>
    <w:p>
      <w:pPr>
        <w:shd w:val="clear" w:color="auto" w:fill="FFFFFF"/>
        <w:spacing w:line="480" w:lineRule="exact"/>
        <w:ind w:firstLine="480" w:firstLineChars="200"/>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患者接受诊疗活动导致人身损害的时间、患方首次投诉时间和医疗机构报案时间不在同一保险期内的案件，以下述材料记载时间中最早的日期为准：患方向医疗机构或者行政部门书面投诉材料日期(患方或患方代理人签字）、司法鉴定（含尸检和医疗事故鉴定）的申请日期、人民调解申请日期、法院传票通知</w:t>
      </w:r>
      <w:r>
        <w:rPr>
          <w:rFonts w:hint="eastAsia" w:ascii="宋体" w:hAnsi="宋体" w:cs="宋体"/>
          <w:color w:val="auto"/>
          <w:sz w:val="24"/>
          <w:szCs w:val="24"/>
          <w:highlight w:val="none"/>
          <w:lang w:val="en-US" w:eastAsia="zh-CN"/>
        </w:rPr>
        <w:t>。</w:t>
      </w:r>
    </w:p>
    <w:p>
      <w:pPr>
        <w:pStyle w:val="16"/>
        <w:topLinePunct/>
        <w:spacing w:line="480" w:lineRule="exact"/>
        <w:ind w:left="0" w:leftChars="0" w:firstLine="240" w:firstLineChars="100"/>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9</w:t>
      </w:r>
      <w:r>
        <w:rPr>
          <w:rFonts w:hint="eastAsia" w:ascii="宋体" w:hAnsi="宋体" w:eastAsia="宋体" w:cs="宋体"/>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zh-TW" w:eastAsia="zh-CN" w:bidi="ar-SA"/>
        </w:rPr>
        <w:t>项目履约保证金：中标金额的</w:t>
      </w:r>
      <w:r>
        <w:rPr>
          <w:rFonts w:hint="eastAsia" w:ascii="宋体" w:hAnsi="宋体" w:eastAsia="宋体" w:cs="宋体"/>
          <w:color w:val="auto"/>
          <w:kern w:val="2"/>
          <w:sz w:val="24"/>
          <w:szCs w:val="24"/>
          <w:highlight w:val="none"/>
          <w:lang w:val="en-US" w:eastAsia="zh-CN" w:bidi="ar-SA"/>
        </w:rPr>
        <w:t>10%（履约保证金收取不能超过政府采购合同金额的10%）</w:t>
      </w:r>
    </w:p>
    <w:p>
      <w:pPr>
        <w:numPr>
          <w:ilvl w:val="0"/>
          <w:numId w:val="0"/>
        </w:numPr>
        <w:autoSpaceDE w:val="0"/>
        <w:autoSpaceDN w:val="0"/>
        <w:adjustRightInd w:val="0"/>
        <w:spacing w:line="360" w:lineRule="auto"/>
        <w:ind w:right="0" w:rightChars="0" w:firstLine="240" w:firstLineChars="100"/>
        <w:rPr>
          <w:rFonts w:hint="default"/>
          <w:highlight w:val="none"/>
          <w:lang w:val="en-US" w:eastAsia="zh-CN"/>
        </w:rPr>
      </w:pPr>
      <w:r>
        <w:rPr>
          <w:rFonts w:hint="eastAsia" w:ascii="宋体" w:hAnsi="宋体" w:cs="宋体"/>
          <w:color w:val="auto"/>
          <w:kern w:val="2"/>
          <w:sz w:val="24"/>
          <w:szCs w:val="24"/>
          <w:highlight w:val="none"/>
          <w:lang w:val="en-US" w:eastAsia="zh-CN" w:bidi="ar-SA"/>
        </w:rPr>
        <w:t>10、</w:t>
      </w:r>
      <w:r>
        <w:rPr>
          <w:rFonts w:hint="eastAsia" w:ascii="宋体" w:hAnsi="宋体" w:eastAsia="宋体" w:cs="宋体"/>
          <w:color w:val="auto"/>
          <w:kern w:val="2"/>
          <w:sz w:val="24"/>
          <w:szCs w:val="24"/>
          <w:highlight w:val="none"/>
          <w:lang w:val="en-US" w:eastAsia="zh-CN" w:bidi="ar-SA"/>
        </w:rPr>
        <w:t>其他要求：</w:t>
      </w:r>
      <w:r>
        <w:rPr>
          <w:rFonts w:hint="eastAsia" w:ascii="宋体" w:hAnsi="宋体" w:eastAsia="宋体" w:cs="宋体"/>
          <w:sz w:val="24"/>
          <w:szCs w:val="24"/>
          <w:highlight w:val="none"/>
        </w:rPr>
        <w:t>中标单位必须作为主承保人负责承保、理赔服务，不得将承保、理赔服务分配其他参与共保公司服务。</w:t>
      </w:r>
    </w:p>
    <w:p>
      <w:pPr>
        <w:pStyle w:val="16"/>
        <w:topLinePunct/>
        <w:spacing w:line="480" w:lineRule="exact"/>
        <w:ind w:firstLine="482"/>
        <w:rPr>
          <w:rFonts w:hint="eastAsia" w:ascii="宋体" w:hAnsi="宋体" w:eastAsia="宋体" w:cs="宋体"/>
          <w:color w:val="auto"/>
          <w:kern w:val="2"/>
          <w:sz w:val="24"/>
          <w:szCs w:val="24"/>
          <w:highlight w:val="none"/>
          <w:lang w:val="en-US" w:eastAsia="zh-CN" w:bidi="ar-SA"/>
        </w:rPr>
      </w:pPr>
    </w:p>
    <w:p>
      <w:pPr>
        <w:pStyle w:val="4"/>
        <w:rPr>
          <w:rFonts w:hint="default" w:eastAsia="宋体"/>
          <w:color w:val="auto"/>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Microsoft JhengHei">
    <w:panose1 w:val="020B0604030504040204"/>
    <w:charset w:val="88"/>
    <w:family w:val="swiss"/>
    <w:pitch w:val="default"/>
    <w:sig w:usb0="00000087" w:usb1="28A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ind w:left="0" w:firstLine="0"/>
      <w:rPr>
        <w:sz w:val="20"/>
      </w:rPr>
    </w:pPr>
    <w:r>
      <mc:AlternateContent>
        <mc:Choice Requires="wps">
          <w:drawing>
            <wp:anchor distT="0" distB="0" distL="114300" distR="114300" simplePos="0" relativeHeight="251659264" behindDoc="1" locked="0" layoutInCell="1" allowOverlap="1">
              <wp:simplePos x="0" y="0"/>
              <wp:positionH relativeFrom="page">
                <wp:posOffset>3522345</wp:posOffset>
              </wp:positionH>
              <wp:positionV relativeFrom="page">
                <wp:posOffset>10152380</wp:posOffset>
              </wp:positionV>
              <wp:extent cx="551815" cy="222885"/>
              <wp:effectExtent l="0" t="0" r="0" b="0"/>
              <wp:wrapNone/>
              <wp:docPr id="1" name="文本框 1"/>
              <wp:cNvGraphicFramePr/>
              <a:graphic xmlns:a="http://schemas.openxmlformats.org/drawingml/2006/main">
                <a:graphicData uri="http://schemas.microsoft.com/office/word/2010/wordprocessingShape">
                  <wps:wsp>
                    <wps:cNvSpPr txBox="1"/>
                    <wps:spPr>
                      <a:xfrm>
                        <a:off x="0" y="0"/>
                        <a:ext cx="551815" cy="222885"/>
                      </a:xfrm>
                      <a:prstGeom prst="rect">
                        <a:avLst/>
                      </a:prstGeom>
                      <a:noFill/>
                      <a:ln>
                        <a:noFill/>
                      </a:ln>
                    </wps:spPr>
                    <wps:txbx>
                      <w:txbxContent>
                        <w:p>
                          <w:pPr>
                            <w:spacing w:before="0" w:line="339" w:lineRule="exact"/>
                            <w:ind w:left="20" w:right="0" w:firstLine="0"/>
                            <w:jc w:val="left"/>
                            <w:rPr>
                              <w:sz w:val="28"/>
                            </w:rPr>
                          </w:pPr>
                          <w:r>
                            <w:rPr>
                              <w:sz w:val="28"/>
                            </w:rPr>
                            <w:t>—</w:t>
                          </w:r>
                          <w:r>
                            <w:rPr>
                              <w:spacing w:val="-77"/>
                              <w:sz w:val="28"/>
                            </w:rPr>
                            <w:t xml:space="preserve"> </w:t>
                          </w:r>
                          <w:r>
                            <w:fldChar w:fldCharType="begin"/>
                          </w:r>
                          <w:r>
                            <w:rPr>
                              <w:rFonts w:ascii="Calibri" w:hAnsi="Calibri"/>
                              <w:sz w:val="28"/>
                            </w:rPr>
                            <w:instrText xml:space="preserve"> PAGE </w:instrText>
                          </w:r>
                          <w:r>
                            <w:fldChar w:fldCharType="separate"/>
                          </w:r>
                          <w:r>
                            <w:t>1</w:t>
                          </w:r>
                          <w:r>
                            <w:fldChar w:fldCharType="end"/>
                          </w:r>
                          <w:r>
                            <w:rPr>
                              <w:rFonts w:ascii="Calibri" w:hAnsi="Calibri"/>
                              <w:sz w:val="28"/>
                            </w:rPr>
                            <w:t xml:space="preserve"> </w:t>
                          </w:r>
                          <w:r>
                            <w:rPr>
                              <w:sz w:val="28"/>
                            </w:rPr>
                            <w:t>—</w:t>
                          </w:r>
                        </w:p>
                      </w:txbxContent>
                    </wps:txbx>
                    <wps:bodyPr lIns="0" tIns="0" rIns="0" bIns="0" upright="1"/>
                  </wps:wsp>
                </a:graphicData>
              </a:graphic>
            </wp:anchor>
          </w:drawing>
        </mc:Choice>
        <mc:Fallback>
          <w:pict>
            <v:shape id="_x0000_s1026" o:spid="_x0000_s1026" o:spt="202" type="#_x0000_t202" style="position:absolute;left:0pt;margin-left:277.35pt;margin-top:799.4pt;height:17.55pt;width:43.45pt;mso-position-horizontal-relative:page;mso-position-vertical-relative:page;z-index:-251657216;mso-width-relative:page;mso-height-relative:page;" filled="f" stroked="f" coordsize="21600,21600" o:gfxdata="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8WegcNsAAAANAQAADwAAAAAAAAABACAAAAAiAAAAZHJzL2Rvd25yZXYueG1sUEsB&#10;AhQAFAAAAAgAh07iQAw+Crq5AQAAcQMAAA4AAAAAAAAAAQAgAAAAKgEAAGRycy9lMm9Eb2MueG1s&#10;UEsFBgAAAAAGAAYAWQEAAFUFAAAAAA==&#10;">
              <v:fill on="f" focussize="0,0"/>
              <v:stroke on="f"/>
              <v:imagedata o:title=""/>
              <o:lock v:ext="edit" aspectratio="f"/>
              <v:textbox inset="0mm,0mm,0mm,0mm">
                <w:txbxContent>
                  <w:p>
                    <w:pPr>
                      <w:spacing w:before="0" w:line="339" w:lineRule="exact"/>
                      <w:ind w:left="20" w:right="0" w:firstLine="0"/>
                      <w:jc w:val="left"/>
                      <w:rPr>
                        <w:sz w:val="28"/>
                      </w:rPr>
                    </w:pPr>
                    <w:r>
                      <w:rPr>
                        <w:sz w:val="28"/>
                      </w:rPr>
                      <w:t>—</w:t>
                    </w:r>
                    <w:r>
                      <w:rPr>
                        <w:spacing w:val="-77"/>
                        <w:sz w:val="28"/>
                      </w:rPr>
                      <w:t xml:space="preserve"> </w:t>
                    </w:r>
                    <w:r>
                      <w:fldChar w:fldCharType="begin"/>
                    </w:r>
                    <w:r>
                      <w:rPr>
                        <w:rFonts w:ascii="Calibri" w:hAnsi="Calibri"/>
                        <w:sz w:val="28"/>
                      </w:rPr>
                      <w:instrText xml:space="preserve"> PAGE </w:instrText>
                    </w:r>
                    <w:r>
                      <w:fldChar w:fldCharType="separate"/>
                    </w:r>
                    <w:r>
                      <w:t>1</w:t>
                    </w:r>
                    <w:r>
                      <w:fldChar w:fldCharType="end"/>
                    </w:r>
                    <w:r>
                      <w:rPr>
                        <w:rFonts w:ascii="Calibri" w:hAnsi="Calibri"/>
                        <w:sz w:val="28"/>
                      </w:rPr>
                      <w:t xml:space="preserve"> </w:t>
                    </w:r>
                    <w:r>
                      <w:rPr>
                        <w:sz w:val="28"/>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c4NDgyOTE5ZThkY2ViOGZjYTg2OTFiOTE4ZWJmMzUifQ=="/>
  </w:docVars>
  <w:rsids>
    <w:rsidRoot w:val="00477E0D"/>
    <w:rsid w:val="00057F1B"/>
    <w:rsid w:val="000D58F3"/>
    <w:rsid w:val="002F2AA8"/>
    <w:rsid w:val="00477E0D"/>
    <w:rsid w:val="00697062"/>
    <w:rsid w:val="00777881"/>
    <w:rsid w:val="007D563D"/>
    <w:rsid w:val="00A83D7C"/>
    <w:rsid w:val="00A87250"/>
    <w:rsid w:val="01596447"/>
    <w:rsid w:val="05BC6AD1"/>
    <w:rsid w:val="083A1296"/>
    <w:rsid w:val="098D50A2"/>
    <w:rsid w:val="0B7A2E3F"/>
    <w:rsid w:val="0B9B71C9"/>
    <w:rsid w:val="0BF815BF"/>
    <w:rsid w:val="0C0D3DBC"/>
    <w:rsid w:val="0E1C7E44"/>
    <w:rsid w:val="107247A3"/>
    <w:rsid w:val="10D625AA"/>
    <w:rsid w:val="13324D7E"/>
    <w:rsid w:val="13F422E9"/>
    <w:rsid w:val="141D23B3"/>
    <w:rsid w:val="144821AE"/>
    <w:rsid w:val="14F9133F"/>
    <w:rsid w:val="17CD737A"/>
    <w:rsid w:val="1C482893"/>
    <w:rsid w:val="1D1E4F0D"/>
    <w:rsid w:val="219C4A4F"/>
    <w:rsid w:val="26FC6074"/>
    <w:rsid w:val="27A551C9"/>
    <w:rsid w:val="27FC122F"/>
    <w:rsid w:val="2C423E8D"/>
    <w:rsid w:val="2D88005C"/>
    <w:rsid w:val="2E9C54E1"/>
    <w:rsid w:val="312B58B3"/>
    <w:rsid w:val="33AC114C"/>
    <w:rsid w:val="37EE4E6A"/>
    <w:rsid w:val="393A531C"/>
    <w:rsid w:val="398A3C37"/>
    <w:rsid w:val="3B2121B1"/>
    <w:rsid w:val="3CC67E49"/>
    <w:rsid w:val="3CF8227B"/>
    <w:rsid w:val="3DE56450"/>
    <w:rsid w:val="410C1AB9"/>
    <w:rsid w:val="424F1843"/>
    <w:rsid w:val="440F7E8A"/>
    <w:rsid w:val="46A27FBB"/>
    <w:rsid w:val="4AC960E9"/>
    <w:rsid w:val="4C1930A0"/>
    <w:rsid w:val="521D70B1"/>
    <w:rsid w:val="52E54EC3"/>
    <w:rsid w:val="53BA4AB2"/>
    <w:rsid w:val="56BA722E"/>
    <w:rsid w:val="58796EBF"/>
    <w:rsid w:val="5ADE201A"/>
    <w:rsid w:val="5D657E2D"/>
    <w:rsid w:val="5F015869"/>
    <w:rsid w:val="5F15333D"/>
    <w:rsid w:val="611D3C21"/>
    <w:rsid w:val="62C61CFE"/>
    <w:rsid w:val="64AA568C"/>
    <w:rsid w:val="64D44CF2"/>
    <w:rsid w:val="64F678B3"/>
    <w:rsid w:val="68553526"/>
    <w:rsid w:val="68586A58"/>
    <w:rsid w:val="698941A2"/>
    <w:rsid w:val="6C4304D7"/>
    <w:rsid w:val="6DD703B2"/>
    <w:rsid w:val="6EC452B1"/>
    <w:rsid w:val="6FFE7D34"/>
    <w:rsid w:val="707B1DD9"/>
    <w:rsid w:val="73FF00B4"/>
    <w:rsid w:val="756C4867"/>
    <w:rsid w:val="75B5389C"/>
    <w:rsid w:val="76AD4577"/>
    <w:rsid w:val="782326C8"/>
    <w:rsid w:val="78A2135E"/>
    <w:rsid w:val="7A3317D3"/>
    <w:rsid w:val="7B285F5B"/>
    <w:rsid w:val="7BAD1D22"/>
    <w:rsid w:val="7E5C45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20"/>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13"/>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4"/>
    <w:autoRedefine/>
    <w:qFormat/>
    <w:uiPriority w:val="9"/>
    <w:pPr>
      <w:keepNext/>
      <w:keepLines/>
      <w:spacing w:before="260" w:after="260" w:line="416" w:lineRule="auto"/>
      <w:outlineLvl w:val="1"/>
    </w:pPr>
    <w:rPr>
      <w:rFonts w:ascii="Cambria" w:hAnsi="Cambria"/>
      <w:b/>
      <w:bCs/>
      <w:kern w:val="0"/>
      <w:sz w:val="32"/>
      <w:szCs w:val="32"/>
    </w:rPr>
  </w:style>
  <w:style w:type="character" w:default="1" w:styleId="10">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4">
    <w:name w:val="Body Text"/>
    <w:basedOn w:val="1"/>
    <w:link w:val="15"/>
    <w:autoRedefine/>
    <w:unhideWhenUsed/>
    <w:qFormat/>
    <w:uiPriority w:val="0"/>
    <w:pPr>
      <w:spacing w:after="120"/>
    </w:pPr>
  </w:style>
  <w:style w:type="paragraph" w:styleId="5">
    <w:name w:val="Plain Text"/>
    <w:basedOn w:val="1"/>
    <w:link w:val="18"/>
    <w:autoRedefine/>
    <w:semiHidden/>
    <w:unhideWhenUsed/>
    <w:qFormat/>
    <w:uiPriority w:val="99"/>
    <w:rPr>
      <w:rFonts w:ascii="宋体" w:hAnsi="Courier New" w:cs="Courier New"/>
    </w:rPr>
  </w:style>
  <w:style w:type="paragraph" w:styleId="6">
    <w:name w:val="footer"/>
    <w:basedOn w:val="1"/>
    <w:link w:val="12"/>
    <w:autoRedefine/>
    <w:semiHidden/>
    <w:unhideWhenUsed/>
    <w:qFormat/>
    <w:uiPriority w:val="99"/>
    <w:pPr>
      <w:tabs>
        <w:tab w:val="center" w:pos="4153"/>
        <w:tab w:val="right" w:pos="8306"/>
      </w:tabs>
      <w:snapToGrid w:val="0"/>
      <w:jc w:val="left"/>
    </w:pPr>
    <w:rPr>
      <w:sz w:val="18"/>
      <w:szCs w:val="18"/>
    </w:rPr>
  </w:style>
  <w:style w:type="paragraph" w:styleId="7">
    <w:name w:val="header"/>
    <w:basedOn w:val="1"/>
    <w:link w:val="11"/>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Body Text Indent 3"/>
    <w:basedOn w:val="1"/>
    <w:autoRedefine/>
    <w:qFormat/>
    <w:uiPriority w:val="0"/>
    <w:pPr>
      <w:spacing w:after="120"/>
      <w:ind w:left="420" w:leftChars="200"/>
    </w:pPr>
    <w:rPr>
      <w:sz w:val="16"/>
      <w:szCs w:val="16"/>
    </w:rPr>
  </w:style>
  <w:style w:type="character" w:customStyle="1" w:styleId="11">
    <w:name w:val="页眉 Char"/>
    <w:basedOn w:val="10"/>
    <w:link w:val="7"/>
    <w:autoRedefine/>
    <w:semiHidden/>
    <w:qFormat/>
    <w:uiPriority w:val="99"/>
    <w:rPr>
      <w:sz w:val="18"/>
      <w:szCs w:val="18"/>
    </w:rPr>
  </w:style>
  <w:style w:type="character" w:customStyle="1" w:styleId="12">
    <w:name w:val="页脚 Char"/>
    <w:basedOn w:val="10"/>
    <w:link w:val="6"/>
    <w:autoRedefine/>
    <w:semiHidden/>
    <w:qFormat/>
    <w:uiPriority w:val="99"/>
    <w:rPr>
      <w:sz w:val="18"/>
      <w:szCs w:val="18"/>
    </w:rPr>
  </w:style>
  <w:style w:type="character" w:customStyle="1" w:styleId="13">
    <w:name w:val="标题 1 Char"/>
    <w:basedOn w:val="10"/>
    <w:link w:val="2"/>
    <w:autoRedefine/>
    <w:qFormat/>
    <w:uiPriority w:val="9"/>
    <w:rPr>
      <w:rFonts w:ascii="Times New Roman" w:hAnsi="Times New Roman" w:eastAsia="宋体" w:cs="Times New Roman"/>
      <w:b/>
      <w:bCs/>
      <w:kern w:val="44"/>
      <w:sz w:val="44"/>
      <w:szCs w:val="44"/>
    </w:rPr>
  </w:style>
  <w:style w:type="character" w:customStyle="1" w:styleId="14">
    <w:name w:val="标题 2 Char"/>
    <w:basedOn w:val="10"/>
    <w:link w:val="3"/>
    <w:autoRedefine/>
    <w:qFormat/>
    <w:uiPriority w:val="9"/>
    <w:rPr>
      <w:rFonts w:ascii="Cambria" w:hAnsi="Cambria" w:eastAsia="宋体" w:cs="Times New Roman"/>
      <w:b/>
      <w:bCs/>
      <w:kern w:val="0"/>
      <w:sz w:val="32"/>
      <w:szCs w:val="32"/>
    </w:rPr>
  </w:style>
  <w:style w:type="character" w:customStyle="1" w:styleId="15">
    <w:name w:val="正文文本 Char"/>
    <w:basedOn w:val="10"/>
    <w:link w:val="4"/>
    <w:autoRedefine/>
    <w:qFormat/>
    <w:uiPriority w:val="0"/>
    <w:rPr>
      <w:rFonts w:ascii="Times New Roman" w:hAnsi="Times New Roman" w:eastAsia="宋体" w:cs="Times New Roman"/>
      <w:szCs w:val="21"/>
    </w:rPr>
  </w:style>
  <w:style w:type="paragraph" w:customStyle="1" w:styleId="16">
    <w:name w:val="_Style 1"/>
    <w:basedOn w:val="1"/>
    <w:autoRedefine/>
    <w:qFormat/>
    <w:uiPriority w:val="99"/>
    <w:pPr>
      <w:ind w:firstLine="420" w:firstLineChars="200"/>
    </w:pPr>
    <w:rPr>
      <w:rFonts w:ascii="Calibri" w:hAnsi="Calibri" w:cs="宋体"/>
    </w:rPr>
  </w:style>
  <w:style w:type="paragraph" w:customStyle="1" w:styleId="17">
    <w:name w:val="样式3"/>
    <w:basedOn w:val="5"/>
    <w:autoRedefine/>
    <w:qFormat/>
    <w:uiPriority w:val="0"/>
    <w:pPr>
      <w:spacing w:line="0" w:lineRule="atLeast"/>
      <w:outlineLvl w:val="0"/>
    </w:pPr>
    <w:rPr>
      <w:rFonts w:cs="Times New Roman"/>
      <w:sz w:val="28"/>
      <w:szCs w:val="20"/>
    </w:rPr>
  </w:style>
  <w:style w:type="character" w:customStyle="1" w:styleId="18">
    <w:name w:val="纯文本 Char"/>
    <w:basedOn w:val="10"/>
    <w:link w:val="5"/>
    <w:autoRedefine/>
    <w:semiHidden/>
    <w:qFormat/>
    <w:uiPriority w:val="99"/>
    <w:rPr>
      <w:rFonts w:ascii="宋体" w:hAnsi="Courier New" w:eastAsia="宋体" w:cs="Courier New"/>
      <w:szCs w:val="21"/>
    </w:rPr>
  </w:style>
  <w:style w:type="paragraph" w:customStyle="1" w:styleId="19">
    <w:name w:val="179"/>
    <w:basedOn w:val="1"/>
    <w:autoRedefine/>
    <w:qFormat/>
    <w:uiPriority w:val="0"/>
    <w:pPr>
      <w:ind w:firstLine="420" w:firstLineChars="200"/>
      <w:jc w:val="both"/>
      <w:textAlignment w:val="baseline"/>
    </w:pPr>
  </w:style>
  <w:style w:type="character" w:customStyle="1" w:styleId="20">
    <w:name w:val="NormalCharacter"/>
    <w:link w:val="1"/>
    <w:autoRedefine/>
    <w:qFormat/>
    <w:uiPriority w:val="0"/>
    <w:rPr>
      <w:rFonts w:ascii="Times New Roman" w:hAnsi="Times New Roman" w:eastAsia="宋体" w:cs="Times New Roman"/>
      <w:kern w:val="2"/>
      <w:sz w:val="21"/>
      <w:szCs w:val="21"/>
      <w:lang w:val="en-US" w:eastAsia="zh-CN" w:bidi="ar-SA"/>
    </w:rPr>
  </w:style>
  <w:style w:type="paragraph" w:customStyle="1" w:styleId="21">
    <w:name w:val="_Style 3"/>
    <w:basedOn w:val="1"/>
    <w:next w:val="8"/>
    <w:autoRedefine/>
    <w:qFormat/>
    <w:uiPriority w:val="0"/>
    <w:pPr>
      <w:autoSpaceDE w:val="0"/>
      <w:autoSpaceDN w:val="0"/>
      <w:adjustRightInd w:val="0"/>
      <w:spacing w:line="480" w:lineRule="exact"/>
      <w:ind w:firstLine="560"/>
      <w:jc w:val="left"/>
    </w:pPr>
    <w:rPr>
      <w:rFonts w:ascii="宋体" w:hAnsi="宋体"/>
      <w:color w:val="000000"/>
      <w:kern w:val="0"/>
      <w:sz w:val="28"/>
      <w:szCs w:val="20"/>
    </w:rPr>
  </w:style>
  <w:style w:type="paragraph" w:styleId="22">
    <w:name w:val="List Paragraph"/>
    <w:basedOn w:val="1"/>
    <w:autoRedefine/>
    <w:qFormat/>
    <w:uiPriority w:val="1"/>
    <w:pPr>
      <w:ind w:left="226" w:right="1347" w:firstLine="480"/>
    </w:pPr>
    <w:rPr>
      <w:rFonts w:ascii="宋体" w:hAnsi="宋体" w:eastAsia="宋体" w:cs="宋体"/>
      <w:lang w:val="zh-CN" w:eastAsia="zh-CN" w:bidi="zh-CN"/>
    </w:rPr>
  </w:style>
  <w:style w:type="paragraph" w:customStyle="1" w:styleId="23">
    <w:name w:val="Table Paragraph"/>
    <w:basedOn w:val="1"/>
    <w:autoRedefine/>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Pages>
  <Words>4465</Words>
  <Characters>4559</Characters>
  <Lines>28</Lines>
  <Paragraphs>8</Paragraphs>
  <TotalTime>14</TotalTime>
  <ScaleCrop>false</ScaleCrop>
  <LinksUpToDate>false</LinksUpToDate>
  <CharactersWithSpaces>4572</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2020-01-21T08:41:00Z</dcterms:created>
  <dc:creator>微软用户</dc:creator>
  <cp:lastModifiedBy>曾红</cp:lastModifiedBy>
  <cp:lastPrinted>2022-05-10T08:44:00Z</cp:lastPrinted>
  <dcterms:modified xsi:type="dcterms:W3CDTF">2024-11-21T01:21:57Z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D32B50391C514BABBC635134AF7F25D8</vt:lpwstr>
  </property>
</Properties>
</file>